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CF3B" w14:textId="5C285751" w:rsidR="00486543" w:rsidRPr="008143AC" w:rsidRDefault="00FB7DAF" w:rsidP="00FB7DAF">
      <w:pPr>
        <w:pStyle w:val="PTDocType"/>
        <w:spacing w:before="120" w:after="0"/>
        <w:rPr>
          <w:rFonts w:ascii="Segoe UI" w:hAnsi="Segoe UI" w:cs="Segoe UI"/>
          <w:color w:val="C00000"/>
          <w:sz w:val="36"/>
          <w:szCs w:val="44"/>
        </w:rPr>
      </w:pPr>
      <w:r>
        <w:rPr>
          <w:rFonts w:ascii="Segoe UI" w:hAnsi="Segoe UI" w:cs="Segoe UI"/>
          <w:b/>
          <w:color w:val="C00000"/>
          <w:sz w:val="40"/>
          <w:szCs w:val="44"/>
        </w:rPr>
        <w:t>Greyhound s</w:t>
      </w:r>
      <w:r w:rsidR="00F670B1" w:rsidRPr="008143AC">
        <w:rPr>
          <w:rFonts w:ascii="Segoe UI" w:hAnsi="Segoe UI" w:cs="Segoe UI"/>
          <w:b/>
          <w:color w:val="C00000"/>
          <w:sz w:val="40"/>
          <w:szCs w:val="44"/>
        </w:rPr>
        <w:t>yndicat</w:t>
      </w:r>
      <w:r>
        <w:rPr>
          <w:rFonts w:ascii="Segoe UI" w:hAnsi="Segoe UI" w:cs="Segoe UI"/>
          <w:b/>
          <w:color w:val="C00000"/>
          <w:sz w:val="40"/>
          <w:szCs w:val="44"/>
        </w:rPr>
        <w:t>es -</w:t>
      </w:r>
      <w:r w:rsidR="006F6E0C">
        <w:rPr>
          <w:rFonts w:ascii="Segoe UI" w:hAnsi="Segoe UI" w:cs="Segoe UI"/>
          <w:b/>
          <w:color w:val="C00000"/>
          <w:sz w:val="40"/>
          <w:szCs w:val="44"/>
        </w:rPr>
        <w:t>Information sheet</w:t>
      </w:r>
    </w:p>
    <w:p w14:paraId="27D62BC6" w14:textId="77777777" w:rsidR="00486543" w:rsidRPr="00FB7DAF" w:rsidRDefault="00486543" w:rsidP="00FB7DAF">
      <w:pPr>
        <w:pStyle w:val="PTDocType"/>
        <w:spacing w:before="120" w:after="120"/>
        <w:rPr>
          <w:rFonts w:ascii="Segoe UI" w:hAnsi="Segoe UI" w:cs="Segoe UI"/>
          <w:sz w:val="20"/>
          <w:szCs w:val="20"/>
        </w:rPr>
      </w:pPr>
    </w:p>
    <w:p w14:paraId="45F3BDA6" w14:textId="6F83A176" w:rsidR="00FB7DAF" w:rsidRPr="00FB7DAF" w:rsidRDefault="00FB7DAF" w:rsidP="00FB7DAF">
      <w:pPr>
        <w:pStyle w:val="PTDocType"/>
        <w:spacing w:before="120" w:after="120"/>
        <w:rPr>
          <w:rFonts w:ascii="Segoe UI" w:hAnsi="Segoe UI" w:cs="Segoe UI"/>
          <w:sz w:val="20"/>
          <w:szCs w:val="20"/>
        </w:rPr>
        <w:sectPr w:rsidR="00FB7DAF" w:rsidRPr="00FB7DAF" w:rsidSect="003118F0">
          <w:headerReference w:type="default" r:id="rId8"/>
          <w:pgSz w:w="11906" w:h="16838"/>
          <w:pgMar w:top="2269" w:right="1440" w:bottom="993" w:left="1440" w:header="708" w:footer="708" w:gutter="0"/>
          <w:cols w:space="708"/>
          <w:docGrid w:linePitch="360"/>
        </w:sectPr>
      </w:pPr>
    </w:p>
    <w:p w14:paraId="13DFF0DB" w14:textId="4C02BDEF" w:rsidR="008143AC" w:rsidRPr="008143AC" w:rsidRDefault="008143AC" w:rsidP="000A551D">
      <w:pPr>
        <w:pStyle w:val="PTDocType"/>
        <w:spacing w:before="120" w:after="120"/>
        <w:rPr>
          <w:rFonts w:ascii="Segoe UI" w:hAnsi="Segoe UI" w:cs="Segoe UI"/>
          <w:color w:val="C00000"/>
          <w:sz w:val="24"/>
          <w:szCs w:val="44"/>
        </w:rPr>
      </w:pPr>
      <w:r w:rsidRPr="008143AC">
        <w:rPr>
          <w:rFonts w:ascii="Segoe UI" w:hAnsi="Segoe UI" w:cs="Segoe UI"/>
          <w:color w:val="C00000"/>
          <w:sz w:val="24"/>
          <w:szCs w:val="44"/>
        </w:rPr>
        <w:t xml:space="preserve">The purpose of this sheet is to provide greyhound racing industry participants with important information about the use of syndication </w:t>
      </w:r>
      <w:r>
        <w:rPr>
          <w:rFonts w:ascii="Segoe UI" w:hAnsi="Segoe UI" w:cs="Segoe UI"/>
          <w:color w:val="C00000"/>
          <w:sz w:val="24"/>
          <w:szCs w:val="44"/>
        </w:rPr>
        <w:t xml:space="preserve">in the sport and the associated registration requirements. </w:t>
      </w:r>
    </w:p>
    <w:p w14:paraId="68134D80" w14:textId="5A452A86" w:rsidR="00486543" w:rsidRPr="008143AC" w:rsidRDefault="00DD185A" w:rsidP="000A551D">
      <w:pPr>
        <w:pStyle w:val="PTDocType"/>
        <w:spacing w:before="120" w:after="120"/>
        <w:rPr>
          <w:rFonts w:ascii="Segoe UI" w:hAnsi="Segoe UI" w:cs="Segoe UI"/>
          <w:b/>
          <w:sz w:val="24"/>
          <w:szCs w:val="44"/>
        </w:rPr>
      </w:pPr>
      <w:r w:rsidRPr="008143AC">
        <w:rPr>
          <w:rFonts w:ascii="Segoe UI" w:hAnsi="Segoe UI" w:cs="Segoe UI"/>
          <w:b/>
          <w:sz w:val="24"/>
          <w:szCs w:val="44"/>
        </w:rPr>
        <w:t>W</w:t>
      </w:r>
      <w:r w:rsidR="008143AC">
        <w:rPr>
          <w:rFonts w:ascii="Segoe UI" w:hAnsi="Segoe UI" w:cs="Segoe UI"/>
          <w:b/>
          <w:sz w:val="24"/>
          <w:szCs w:val="44"/>
        </w:rPr>
        <w:t>hat is a ‘syndicate’</w:t>
      </w:r>
      <w:r w:rsidR="00486543" w:rsidRPr="008143AC">
        <w:rPr>
          <w:rFonts w:ascii="Segoe UI" w:hAnsi="Segoe UI" w:cs="Segoe UI"/>
          <w:b/>
          <w:sz w:val="24"/>
          <w:szCs w:val="44"/>
        </w:rPr>
        <w:t>?</w:t>
      </w:r>
    </w:p>
    <w:p w14:paraId="5ABA92F3" w14:textId="5843CBAD" w:rsidR="000A551D" w:rsidRPr="008143AC" w:rsidRDefault="000A551D" w:rsidP="000A551D">
      <w:pPr>
        <w:rPr>
          <w:rFonts w:ascii="Segoe UI" w:hAnsi="Segoe UI" w:cs="Segoe UI"/>
        </w:rPr>
      </w:pPr>
      <w:r w:rsidRPr="008143AC">
        <w:rPr>
          <w:rFonts w:ascii="Segoe UI" w:hAnsi="Segoe UI" w:cs="Segoe UI"/>
        </w:rPr>
        <w:t>A syndicate is a form of group greyhound ownership whereby two or more people</w:t>
      </w:r>
      <w:r w:rsidR="00B41D2A">
        <w:rPr>
          <w:rFonts w:ascii="Segoe UI" w:hAnsi="Segoe UI" w:cs="Segoe UI"/>
        </w:rPr>
        <w:t xml:space="preserve"> who</w:t>
      </w:r>
      <w:r w:rsidRPr="008143AC">
        <w:rPr>
          <w:rFonts w:ascii="Segoe UI" w:hAnsi="Segoe UI" w:cs="Segoe UI"/>
        </w:rPr>
        <w:t xml:space="preserve"> each own a share in a greyhound or group of greyhounds. </w:t>
      </w:r>
    </w:p>
    <w:p w14:paraId="42A458D5" w14:textId="77777777" w:rsidR="000A551D" w:rsidRPr="008143AC" w:rsidRDefault="000A551D" w:rsidP="000A551D">
      <w:pPr>
        <w:rPr>
          <w:rFonts w:ascii="Segoe UI" w:hAnsi="Segoe UI" w:cs="Segoe UI"/>
        </w:rPr>
      </w:pPr>
      <w:r w:rsidRPr="008143AC">
        <w:rPr>
          <w:rFonts w:ascii="Segoe UI" w:hAnsi="Segoe UI" w:cs="Segoe UI"/>
        </w:rPr>
        <w:t xml:space="preserve">Selling shares in a syndicate enables greyhound owners and managers to fund the costs of training and caring for a greyhound. In return, people who invest in syndicates, the syndicate members, are entitled to a share of the winnings earnt by that greyhound. </w:t>
      </w:r>
    </w:p>
    <w:p w14:paraId="35F0B414" w14:textId="77777777" w:rsidR="000A551D" w:rsidRPr="008143AC" w:rsidRDefault="000A551D" w:rsidP="000A551D">
      <w:pPr>
        <w:rPr>
          <w:rFonts w:ascii="Segoe UI" w:hAnsi="Segoe UI" w:cs="Segoe UI"/>
          <w:i/>
          <w:iCs/>
        </w:rPr>
      </w:pPr>
      <w:r w:rsidRPr="008143AC">
        <w:rPr>
          <w:rFonts w:ascii="Segoe UI" w:hAnsi="Segoe UI" w:cs="Segoe UI"/>
          <w:i/>
          <w:iCs/>
        </w:rPr>
        <w:t xml:space="preserve">For example, you might be involved in a scheme involving four greyhounds. You will have bought shares from a </w:t>
      </w:r>
      <w:r w:rsidRPr="008143AC">
        <w:rPr>
          <w:rFonts w:ascii="Segoe UI" w:hAnsi="Segoe UI" w:cs="Segoe UI"/>
          <w:b/>
          <w:bCs/>
          <w:i/>
          <w:iCs/>
        </w:rPr>
        <w:t xml:space="preserve">“promoter” </w:t>
      </w:r>
      <w:r w:rsidRPr="008143AC">
        <w:rPr>
          <w:rFonts w:ascii="Segoe UI" w:hAnsi="Segoe UI" w:cs="Segoe UI"/>
          <w:i/>
          <w:iCs/>
        </w:rPr>
        <w:t xml:space="preserve">to become a </w:t>
      </w:r>
      <w:r w:rsidRPr="008143AC">
        <w:rPr>
          <w:rFonts w:ascii="Segoe UI" w:hAnsi="Segoe UI" w:cs="Segoe UI"/>
          <w:b/>
          <w:bCs/>
          <w:i/>
          <w:iCs/>
        </w:rPr>
        <w:t xml:space="preserve">“member” </w:t>
      </w:r>
      <w:r w:rsidRPr="008143AC">
        <w:rPr>
          <w:rFonts w:ascii="Segoe UI" w:hAnsi="Segoe UI" w:cs="Segoe UI"/>
          <w:i/>
          <w:iCs/>
        </w:rPr>
        <w:t>of that scheme. If one of the scheme’s greyhounds wins a race, you will be entitled to a portion of the winnings. It is the job of the syndicate’s “</w:t>
      </w:r>
      <w:r w:rsidRPr="008143AC">
        <w:rPr>
          <w:rFonts w:ascii="Segoe UI" w:hAnsi="Segoe UI" w:cs="Segoe UI"/>
          <w:b/>
          <w:bCs/>
          <w:i/>
          <w:iCs/>
        </w:rPr>
        <w:t>manager</w:t>
      </w:r>
      <w:r w:rsidRPr="008143AC">
        <w:rPr>
          <w:rFonts w:ascii="Segoe UI" w:hAnsi="Segoe UI" w:cs="Segoe UI"/>
          <w:i/>
          <w:iCs/>
        </w:rPr>
        <w:t>” (also the responsible owner of the greyhounds) to distribute prize money to members.</w:t>
      </w:r>
    </w:p>
    <w:p w14:paraId="6E392ECA" w14:textId="77777777" w:rsidR="000A551D" w:rsidRPr="008143AC" w:rsidRDefault="000A551D" w:rsidP="000A551D">
      <w:pPr>
        <w:rPr>
          <w:rFonts w:ascii="Segoe UI" w:hAnsi="Segoe UI" w:cs="Segoe UI"/>
          <w:noProof/>
        </w:rPr>
      </w:pPr>
      <w:r w:rsidRPr="008143AC">
        <w:rPr>
          <w:rFonts w:ascii="Segoe UI" w:hAnsi="Segoe UI" w:cs="Segoe UI"/>
          <w:lang w:eastAsia="en-AU"/>
        </w:rPr>
        <w:t>Members can include friends, organised groups of people such as football or cricket clubs, or other greyhound racing participants looking to get involved in the sport.</w:t>
      </w:r>
    </w:p>
    <w:p w14:paraId="4CF47F0A" w14:textId="3C5DD391" w:rsidR="000A551D" w:rsidRPr="008143AC" w:rsidRDefault="000A551D" w:rsidP="000A551D">
      <w:pPr>
        <w:pStyle w:val="PTDocType"/>
        <w:spacing w:before="120" w:after="120"/>
        <w:rPr>
          <w:rFonts w:ascii="Segoe UI" w:hAnsi="Segoe UI" w:cs="Segoe UI"/>
          <w:b/>
          <w:sz w:val="24"/>
          <w:szCs w:val="44"/>
        </w:rPr>
      </w:pPr>
      <w:r w:rsidRPr="008143AC">
        <w:rPr>
          <w:rFonts w:ascii="Segoe UI" w:hAnsi="Segoe UI" w:cs="Segoe UI"/>
          <w:b/>
          <w:sz w:val="24"/>
          <w:szCs w:val="44"/>
        </w:rPr>
        <w:t>Why do ASIC care about greyhound syndicates?</w:t>
      </w:r>
    </w:p>
    <w:p w14:paraId="48AA55DC" w14:textId="77777777" w:rsidR="000A551D" w:rsidRPr="008143AC" w:rsidRDefault="000A551D" w:rsidP="000A551D">
      <w:pPr>
        <w:pStyle w:val="ADBodyText"/>
        <w:rPr>
          <w:rFonts w:cs="Segoe UI"/>
          <w:szCs w:val="20"/>
          <w:lang w:eastAsia="en-AU"/>
        </w:rPr>
      </w:pPr>
      <w:r w:rsidRPr="008143AC">
        <w:rPr>
          <w:rFonts w:cs="Segoe UI"/>
          <w:szCs w:val="20"/>
          <w:lang w:eastAsia="en-AU"/>
        </w:rPr>
        <w:t xml:space="preserve">Certain types of syndicates come under the jurisdiction of the Australian Securities and Investments Commission (ASIC). </w:t>
      </w:r>
    </w:p>
    <w:p w14:paraId="49ACC32C" w14:textId="35C1901F" w:rsidR="000A551D" w:rsidRPr="008143AC" w:rsidRDefault="000A551D" w:rsidP="000A551D">
      <w:pPr>
        <w:pStyle w:val="ADBodyText"/>
        <w:rPr>
          <w:rFonts w:cs="Segoe UI"/>
          <w:szCs w:val="20"/>
          <w:lang w:eastAsia="en-AU"/>
        </w:rPr>
      </w:pPr>
      <w:r w:rsidRPr="008143AC">
        <w:rPr>
          <w:rFonts w:cs="Segoe UI"/>
          <w:szCs w:val="20"/>
          <w:lang w:eastAsia="en-AU"/>
        </w:rPr>
        <w:t>ASIC focus</w:t>
      </w:r>
      <w:r w:rsidR="00A05D5E">
        <w:rPr>
          <w:rFonts w:cs="Segoe UI"/>
          <w:szCs w:val="20"/>
          <w:lang w:eastAsia="en-AU"/>
        </w:rPr>
        <w:t>es</w:t>
      </w:r>
      <w:r w:rsidRPr="008143AC">
        <w:rPr>
          <w:rFonts w:cs="Segoe UI"/>
          <w:szCs w:val="20"/>
          <w:lang w:eastAsia="en-AU"/>
        </w:rPr>
        <w:t xml:space="preserve"> on situations where people invest money but have only limited control over how that money is used. For instance, ASIC provide</w:t>
      </w:r>
      <w:r w:rsidR="00A05D5E">
        <w:rPr>
          <w:rFonts w:cs="Segoe UI"/>
          <w:szCs w:val="20"/>
          <w:lang w:eastAsia="en-AU"/>
        </w:rPr>
        <w:t>s</w:t>
      </w:r>
      <w:r w:rsidRPr="008143AC">
        <w:rPr>
          <w:rFonts w:cs="Segoe UI"/>
          <w:szCs w:val="20"/>
          <w:lang w:eastAsia="en-AU"/>
        </w:rPr>
        <w:t xml:space="preserve"> oversight of super funds and the risks they take with the money invested by their everyday shareholders.</w:t>
      </w:r>
    </w:p>
    <w:p w14:paraId="03C83831" w14:textId="4B78908B" w:rsidR="000A551D" w:rsidRPr="008143AC" w:rsidRDefault="00CB1360" w:rsidP="000A551D">
      <w:pPr>
        <w:pStyle w:val="ADBodyText"/>
        <w:rPr>
          <w:rFonts w:cs="Segoe UI"/>
          <w:szCs w:val="20"/>
          <w:lang w:eastAsia="en-AU"/>
        </w:rPr>
      </w:pPr>
      <w:r>
        <w:rPr>
          <w:rFonts w:cs="Segoe UI"/>
          <w:szCs w:val="20"/>
          <w:lang w:eastAsia="en-AU"/>
        </w:rPr>
        <w:t>Some g</w:t>
      </w:r>
      <w:r w:rsidR="000A551D" w:rsidRPr="008143AC">
        <w:rPr>
          <w:rFonts w:cs="Segoe UI"/>
          <w:szCs w:val="20"/>
          <w:lang w:eastAsia="en-AU"/>
        </w:rPr>
        <w:t xml:space="preserve">reyhound racing syndicates </w:t>
      </w:r>
      <w:r>
        <w:rPr>
          <w:rFonts w:cs="Segoe UI"/>
          <w:szCs w:val="20"/>
          <w:lang w:eastAsia="en-AU"/>
        </w:rPr>
        <w:t xml:space="preserve">can be </w:t>
      </w:r>
      <w:r w:rsidR="000A551D" w:rsidRPr="008143AC">
        <w:rPr>
          <w:rFonts w:cs="Segoe UI"/>
          <w:szCs w:val="20"/>
          <w:lang w:eastAsia="en-AU"/>
        </w:rPr>
        <w:t xml:space="preserve">similar. People pay money for a share in a syndicate with the hope that they can benefit from the winnings of the greyhound. However, there’s no guarantee that their greyhound will </w:t>
      </w:r>
      <w:proofErr w:type="gramStart"/>
      <w:r w:rsidR="000A551D" w:rsidRPr="008143AC">
        <w:rPr>
          <w:rFonts w:cs="Segoe UI"/>
          <w:szCs w:val="20"/>
          <w:lang w:eastAsia="en-AU"/>
        </w:rPr>
        <w:t>win</w:t>
      </w:r>
      <w:proofErr w:type="gramEnd"/>
      <w:r w:rsidR="000A551D" w:rsidRPr="008143AC">
        <w:rPr>
          <w:rFonts w:cs="Segoe UI"/>
          <w:szCs w:val="20"/>
          <w:lang w:eastAsia="en-AU"/>
        </w:rPr>
        <w:t xml:space="preserve"> and they </w:t>
      </w:r>
      <w:r>
        <w:rPr>
          <w:rFonts w:cs="Segoe UI"/>
          <w:szCs w:val="20"/>
          <w:lang w:eastAsia="en-AU"/>
        </w:rPr>
        <w:t xml:space="preserve">may </w:t>
      </w:r>
      <w:r w:rsidR="000A551D" w:rsidRPr="008143AC">
        <w:rPr>
          <w:rFonts w:cs="Segoe UI"/>
          <w:szCs w:val="20"/>
          <w:lang w:eastAsia="en-AU"/>
        </w:rPr>
        <w:t>not control how the greyhound is trained or cared for.</w:t>
      </w:r>
      <w:r w:rsidR="00951A54">
        <w:rPr>
          <w:rFonts w:cs="Segoe UI"/>
          <w:szCs w:val="20"/>
          <w:lang w:eastAsia="en-AU"/>
        </w:rPr>
        <w:t xml:space="preserve"> And because syndicates involve other people’s money, there is also a need to make sure the person in charge of handing out winnings does so properly.</w:t>
      </w:r>
      <w:r w:rsidR="000A551D" w:rsidRPr="008143AC">
        <w:rPr>
          <w:rFonts w:cs="Segoe UI"/>
          <w:szCs w:val="20"/>
          <w:lang w:eastAsia="en-AU"/>
        </w:rPr>
        <w:t xml:space="preserve"> In the eyes of ASIC this makes greyhound syndicates like any other financial product and it </w:t>
      </w:r>
      <w:r>
        <w:rPr>
          <w:rFonts w:cs="Segoe UI"/>
          <w:szCs w:val="20"/>
          <w:lang w:eastAsia="en-AU"/>
        </w:rPr>
        <w:t xml:space="preserve">can </w:t>
      </w:r>
      <w:r w:rsidR="000A551D" w:rsidRPr="008143AC">
        <w:rPr>
          <w:rFonts w:cs="Segoe UI"/>
          <w:szCs w:val="20"/>
          <w:lang w:eastAsia="en-AU"/>
        </w:rPr>
        <w:t>therefore deem them to be ‘</w:t>
      </w:r>
      <w:r w:rsidR="000A551D" w:rsidRPr="008143AC">
        <w:rPr>
          <w:rFonts w:cs="Segoe UI"/>
          <w:b/>
          <w:szCs w:val="20"/>
          <w:lang w:eastAsia="en-AU"/>
        </w:rPr>
        <w:t>managed investment schemes’</w:t>
      </w:r>
      <w:r w:rsidR="000A551D" w:rsidRPr="008143AC">
        <w:rPr>
          <w:rFonts w:cs="Segoe UI"/>
          <w:szCs w:val="20"/>
          <w:lang w:eastAsia="en-AU"/>
        </w:rPr>
        <w:t xml:space="preserve">. </w:t>
      </w:r>
    </w:p>
    <w:p w14:paraId="33207509" w14:textId="6B4E1483" w:rsidR="000A551D" w:rsidRPr="008143AC" w:rsidRDefault="000A551D" w:rsidP="000A551D">
      <w:pPr>
        <w:pStyle w:val="ADBodyText"/>
        <w:rPr>
          <w:rFonts w:cs="Segoe UI"/>
          <w:szCs w:val="20"/>
          <w:lang w:eastAsia="en-AU"/>
        </w:rPr>
      </w:pPr>
      <w:r w:rsidRPr="008143AC">
        <w:rPr>
          <w:rFonts w:cs="Segoe UI"/>
          <w:szCs w:val="20"/>
          <w:lang w:eastAsia="en-AU"/>
        </w:rPr>
        <w:t xml:space="preserve">Managed investment schemes include property trusts, cash management trusts and mortgage schemes. The rules around “Managed investment schemes” were not written with Greyhound racing in mind, but </w:t>
      </w:r>
      <w:r w:rsidR="00CB1360">
        <w:rPr>
          <w:rFonts w:cs="Segoe UI"/>
          <w:szCs w:val="20"/>
          <w:lang w:eastAsia="en-AU"/>
        </w:rPr>
        <w:t xml:space="preserve">sometimes </w:t>
      </w:r>
      <w:r w:rsidRPr="008143AC">
        <w:rPr>
          <w:rFonts w:cs="Segoe UI"/>
          <w:szCs w:val="20"/>
          <w:lang w:eastAsia="en-AU"/>
        </w:rPr>
        <w:t xml:space="preserve">they </w:t>
      </w:r>
      <w:r w:rsidRPr="008143AC">
        <w:rPr>
          <w:rFonts w:cs="Segoe UI"/>
          <w:b/>
          <w:szCs w:val="20"/>
          <w:lang w:eastAsia="en-AU"/>
        </w:rPr>
        <w:t xml:space="preserve">do </w:t>
      </w:r>
      <w:r w:rsidRPr="008143AC">
        <w:rPr>
          <w:rFonts w:cs="Segoe UI"/>
          <w:szCs w:val="20"/>
          <w:lang w:eastAsia="en-AU"/>
        </w:rPr>
        <w:t xml:space="preserve">cover the sport. </w:t>
      </w:r>
    </w:p>
    <w:p w14:paraId="7F36ADD0" w14:textId="3919F540" w:rsidR="000A551D" w:rsidRPr="008143AC" w:rsidRDefault="000A551D" w:rsidP="000A551D">
      <w:pPr>
        <w:pStyle w:val="ADBodyText"/>
        <w:rPr>
          <w:rFonts w:cs="Segoe UI"/>
          <w:szCs w:val="20"/>
          <w:lang w:eastAsia="en-AU"/>
        </w:rPr>
      </w:pPr>
      <w:r w:rsidRPr="008143AC">
        <w:rPr>
          <w:rFonts w:cs="Segoe UI"/>
          <w:szCs w:val="20"/>
          <w:lang w:eastAsia="en-AU"/>
        </w:rPr>
        <w:t xml:space="preserve">As these </w:t>
      </w:r>
      <w:r w:rsidR="00CB1360">
        <w:rPr>
          <w:rFonts w:cs="Segoe UI"/>
          <w:szCs w:val="20"/>
          <w:lang w:eastAsia="en-AU"/>
        </w:rPr>
        <w:t xml:space="preserve">ASIC </w:t>
      </w:r>
      <w:r w:rsidRPr="008143AC">
        <w:rPr>
          <w:rFonts w:cs="Segoe UI"/>
          <w:szCs w:val="20"/>
          <w:lang w:eastAsia="en-AU"/>
        </w:rPr>
        <w:t xml:space="preserve">rules are designed to cover situations where shares are being sold to members of the public, there are some exceptions to where they apply. If you are only selling shares to people you know and are not actively promoting or advertising those shares, you do not need to register with ASIC. </w:t>
      </w:r>
      <w:r w:rsidRPr="008143AC">
        <w:rPr>
          <w:rFonts w:cs="Segoe UI"/>
          <w:b/>
          <w:bCs/>
          <w:szCs w:val="20"/>
          <w:lang w:eastAsia="en-AU"/>
        </w:rPr>
        <w:t>But</w:t>
      </w:r>
      <w:r w:rsidRPr="008143AC">
        <w:rPr>
          <w:rFonts w:cs="Segoe UI"/>
          <w:b/>
          <w:szCs w:val="20"/>
          <w:lang w:eastAsia="en-AU"/>
        </w:rPr>
        <w:t xml:space="preserve"> you still need to be careful.</w:t>
      </w:r>
      <w:r w:rsidRPr="008143AC">
        <w:rPr>
          <w:rFonts w:cs="Segoe UI"/>
          <w:szCs w:val="20"/>
          <w:lang w:eastAsia="en-AU"/>
        </w:rPr>
        <w:t xml:space="preserve">  Offering or selling shares can be any activity from taking out advertising in newspapers or on television and radio to posting messages on social media, putting up flyers around the club, or sending out text messages to groups of people who might be interested in buying shares. </w:t>
      </w:r>
    </w:p>
    <w:p w14:paraId="48E9B3FA" w14:textId="38BCE386" w:rsidR="000A551D" w:rsidRPr="008143AC" w:rsidRDefault="000A551D" w:rsidP="000A551D">
      <w:pPr>
        <w:pStyle w:val="PTDocType"/>
        <w:spacing w:before="120" w:after="120"/>
        <w:rPr>
          <w:rFonts w:ascii="Segoe UI" w:hAnsi="Segoe UI" w:cs="Segoe UI"/>
          <w:sz w:val="20"/>
          <w:szCs w:val="20"/>
        </w:rPr>
      </w:pPr>
      <w:r w:rsidRPr="008143AC">
        <w:rPr>
          <w:rFonts w:ascii="Segoe UI" w:hAnsi="Segoe UI" w:cs="Segoe UI"/>
          <w:sz w:val="20"/>
          <w:szCs w:val="20"/>
        </w:rPr>
        <w:t xml:space="preserve">If you undertake any of these activities </w:t>
      </w:r>
      <w:r w:rsidR="00A05D5E">
        <w:rPr>
          <w:rFonts w:ascii="Segoe UI" w:hAnsi="Segoe UI" w:cs="Segoe UI"/>
          <w:sz w:val="20"/>
          <w:szCs w:val="20"/>
        </w:rPr>
        <w:t xml:space="preserve">these can be seen as advertising and </w:t>
      </w:r>
      <w:r w:rsidRPr="008143AC">
        <w:rPr>
          <w:rFonts w:ascii="Segoe UI" w:hAnsi="Segoe UI" w:cs="Segoe UI"/>
          <w:sz w:val="20"/>
          <w:szCs w:val="20"/>
        </w:rPr>
        <w:t xml:space="preserve">you </w:t>
      </w:r>
      <w:r w:rsidR="00CB1360">
        <w:rPr>
          <w:rFonts w:ascii="Segoe UI" w:hAnsi="Segoe UI" w:cs="Segoe UI"/>
          <w:sz w:val="20"/>
          <w:szCs w:val="20"/>
        </w:rPr>
        <w:t xml:space="preserve">may </w:t>
      </w:r>
      <w:r w:rsidRPr="008143AC">
        <w:rPr>
          <w:rFonts w:ascii="Segoe UI" w:hAnsi="Segoe UI" w:cs="Segoe UI"/>
          <w:sz w:val="20"/>
          <w:szCs w:val="20"/>
        </w:rPr>
        <w:t>trigger the need for registration with ASIC.</w:t>
      </w:r>
    </w:p>
    <w:p w14:paraId="099E5916" w14:textId="28F91AE5" w:rsidR="000A551D" w:rsidRPr="008143AC" w:rsidRDefault="000A551D" w:rsidP="000A551D">
      <w:pPr>
        <w:pStyle w:val="PTDocType"/>
        <w:spacing w:before="120" w:after="120"/>
        <w:rPr>
          <w:rFonts w:ascii="Segoe UI" w:hAnsi="Segoe UI" w:cs="Segoe UI"/>
          <w:b/>
          <w:sz w:val="24"/>
          <w:szCs w:val="44"/>
        </w:rPr>
      </w:pPr>
      <w:r w:rsidRPr="008143AC">
        <w:rPr>
          <w:rFonts w:ascii="Segoe UI" w:hAnsi="Segoe UI" w:cs="Segoe UI"/>
          <w:b/>
          <w:sz w:val="24"/>
          <w:szCs w:val="44"/>
        </w:rPr>
        <w:t>When do I have to register with ASIC?</w:t>
      </w:r>
    </w:p>
    <w:p w14:paraId="37F180B5" w14:textId="1C6B2C30" w:rsidR="000A551D" w:rsidRPr="008143AC" w:rsidRDefault="000A551D" w:rsidP="000A551D">
      <w:pPr>
        <w:pStyle w:val="ADBodyText"/>
        <w:rPr>
          <w:rFonts w:cs="Segoe UI"/>
          <w:szCs w:val="20"/>
          <w:lang w:eastAsia="en-AU"/>
        </w:rPr>
      </w:pPr>
      <w:r w:rsidRPr="008143AC">
        <w:rPr>
          <w:rFonts w:cs="Segoe UI"/>
          <w:szCs w:val="20"/>
          <w:lang w:eastAsia="en-AU"/>
        </w:rPr>
        <w:t xml:space="preserve">A greyhound syndicate must be registered with ASIC before you advertise, offer or sell any shares. By reviewing your application ASIC </w:t>
      </w:r>
      <w:r w:rsidRPr="008143AC">
        <w:rPr>
          <w:rFonts w:cs="Segoe UI"/>
          <w:szCs w:val="20"/>
          <w:lang w:eastAsia="en-AU"/>
        </w:rPr>
        <w:lastRenderedPageBreak/>
        <w:t>can make sure that you have all the necessary consumer protections in place before you start accepting other people’s money.</w:t>
      </w:r>
    </w:p>
    <w:p w14:paraId="5157FF7F" w14:textId="568ADF0A" w:rsidR="000A551D" w:rsidRPr="008143AC" w:rsidRDefault="000A551D" w:rsidP="000A551D">
      <w:pPr>
        <w:pStyle w:val="PTDocType"/>
        <w:spacing w:before="120" w:after="120"/>
        <w:rPr>
          <w:rFonts w:ascii="Segoe UI" w:hAnsi="Segoe UI" w:cs="Segoe UI"/>
          <w:sz w:val="20"/>
          <w:szCs w:val="20"/>
        </w:rPr>
      </w:pPr>
      <w:r w:rsidRPr="008143AC">
        <w:rPr>
          <w:rFonts w:ascii="Segoe UI" w:hAnsi="Segoe UI" w:cs="Segoe UI"/>
          <w:sz w:val="20"/>
          <w:szCs w:val="20"/>
        </w:rPr>
        <w:t>If you intend to advertise, offer, or sell shares in greyhound syndicates you</w:t>
      </w:r>
      <w:r w:rsidR="00CB1360">
        <w:rPr>
          <w:rFonts w:ascii="Segoe UI" w:hAnsi="Segoe UI" w:cs="Segoe UI"/>
          <w:sz w:val="20"/>
          <w:szCs w:val="20"/>
        </w:rPr>
        <w:t xml:space="preserve"> are likely to be </w:t>
      </w:r>
      <w:r w:rsidRPr="008143AC">
        <w:rPr>
          <w:rFonts w:ascii="Segoe UI" w:hAnsi="Segoe UI" w:cs="Segoe UI"/>
          <w:sz w:val="20"/>
          <w:szCs w:val="20"/>
        </w:rPr>
        <w:t xml:space="preserve">considered to be a “Promoter” </w:t>
      </w:r>
      <w:r w:rsidR="00CB1360">
        <w:rPr>
          <w:rFonts w:ascii="Segoe UI" w:hAnsi="Segoe UI" w:cs="Segoe UI"/>
          <w:sz w:val="20"/>
          <w:szCs w:val="20"/>
        </w:rPr>
        <w:t xml:space="preserve">by ASIC </w:t>
      </w:r>
      <w:r w:rsidRPr="008143AC">
        <w:rPr>
          <w:rFonts w:ascii="Segoe UI" w:hAnsi="Segoe UI" w:cs="Segoe UI"/>
          <w:sz w:val="20"/>
          <w:szCs w:val="20"/>
        </w:rPr>
        <w:t xml:space="preserve">and </w:t>
      </w:r>
      <w:r w:rsidR="00CB1360">
        <w:rPr>
          <w:rFonts w:ascii="Segoe UI" w:hAnsi="Segoe UI" w:cs="Segoe UI"/>
          <w:sz w:val="20"/>
          <w:szCs w:val="20"/>
        </w:rPr>
        <w:t xml:space="preserve">if so, </w:t>
      </w:r>
      <w:r w:rsidRPr="008143AC">
        <w:rPr>
          <w:rFonts w:ascii="Segoe UI" w:hAnsi="Segoe UI" w:cs="Segoe UI"/>
          <w:sz w:val="20"/>
          <w:szCs w:val="20"/>
        </w:rPr>
        <w:t>you are legally required to register your syndicate with ASIC prior to undertaking any of these activities.</w:t>
      </w:r>
    </w:p>
    <w:p w14:paraId="22266C6D" w14:textId="1B805020" w:rsidR="00FB7DAF" w:rsidRPr="00895182" w:rsidRDefault="00FB7DAF" w:rsidP="00FB7DAF">
      <w:pPr>
        <w:pStyle w:val="PTDocType"/>
        <w:spacing w:before="120" w:after="120"/>
        <w:rPr>
          <w:rFonts w:ascii="Segoe UI" w:hAnsi="Segoe UI" w:cs="Segoe UI"/>
          <w:b/>
          <w:sz w:val="24"/>
        </w:rPr>
      </w:pPr>
      <w:r w:rsidRPr="00895182">
        <w:rPr>
          <w:rFonts w:ascii="Segoe UI" w:hAnsi="Segoe UI" w:cs="Segoe UI"/>
          <w:b/>
          <w:sz w:val="24"/>
        </w:rPr>
        <w:t>How do I register my syndicate under ASIC as a Managed Investment Scheme?</w:t>
      </w:r>
    </w:p>
    <w:p w14:paraId="371A490C" w14:textId="77777777" w:rsidR="00FB7DAF" w:rsidRPr="00895182" w:rsidRDefault="00FB7DAF" w:rsidP="00FB7DAF">
      <w:pPr>
        <w:rPr>
          <w:rFonts w:ascii="Segoe UI" w:eastAsiaTheme="minorEastAsia" w:hAnsi="Segoe UI" w:cs="Segoe UI"/>
        </w:rPr>
      </w:pPr>
      <w:r w:rsidRPr="00895182">
        <w:rPr>
          <w:rFonts w:ascii="Segoe UI" w:eastAsiaTheme="minorEastAsia" w:hAnsi="Segoe UI" w:cs="Segoe UI"/>
        </w:rPr>
        <w:t>Before registering a syndicate with ASIC, you must:</w:t>
      </w:r>
    </w:p>
    <w:p w14:paraId="25ABFB82" w14:textId="55139934" w:rsidR="00FB7DAF" w:rsidRPr="008143AC" w:rsidRDefault="00FB7DAF" w:rsidP="00FB7DAF">
      <w:pPr>
        <w:pStyle w:val="ADBullet1"/>
        <w:rPr>
          <w:rFonts w:cs="Segoe UI"/>
        </w:rPr>
      </w:pPr>
      <w:r w:rsidRPr="008143AC">
        <w:rPr>
          <w:rFonts w:cs="Segoe UI"/>
        </w:rPr>
        <w:t>Obtain an Australian Financial Services (AFS) License or get an existing license holder to endorse your syndicate</w:t>
      </w:r>
    </w:p>
    <w:p w14:paraId="067114B9" w14:textId="445341EB" w:rsidR="00FB7DAF" w:rsidRPr="00895182" w:rsidRDefault="00FB7DAF" w:rsidP="00FB7DAF">
      <w:pPr>
        <w:pStyle w:val="ADBullet1"/>
      </w:pPr>
      <w:r w:rsidRPr="00895182">
        <w:t>Prepare a syndicate ‘constitution’ explaining how the syndicate will run</w:t>
      </w:r>
      <w:r>
        <w:t xml:space="preserve">, how </w:t>
      </w:r>
      <w:r w:rsidRPr="008143AC">
        <w:rPr>
          <w:rFonts w:cs="Segoe UI"/>
        </w:rPr>
        <w:t xml:space="preserve">members money </w:t>
      </w:r>
      <w:r>
        <w:rPr>
          <w:rFonts w:cs="Segoe UI"/>
        </w:rPr>
        <w:t>is managed and</w:t>
      </w:r>
      <w:r w:rsidRPr="008143AC">
        <w:rPr>
          <w:rFonts w:cs="Segoe UI"/>
        </w:rPr>
        <w:t xml:space="preserve"> how you will resolve any disputes that may arise, among other matters.</w:t>
      </w:r>
      <w:r w:rsidRPr="00895182">
        <w:t xml:space="preserve"> (just like any football club constitution) </w:t>
      </w:r>
    </w:p>
    <w:p w14:paraId="3B34BBFF" w14:textId="77777777" w:rsidR="00FB7DAF" w:rsidRPr="00895182" w:rsidRDefault="00FB7DAF" w:rsidP="00FB7DAF">
      <w:pPr>
        <w:pStyle w:val="ADBullet1"/>
      </w:pPr>
      <w:r w:rsidRPr="00895182">
        <w:t>Prepare a syndicate ‘compliance plan’ explaining how the scheme will follow ASIC’s rules and guidelines</w:t>
      </w:r>
    </w:p>
    <w:p w14:paraId="711D07B7" w14:textId="77777777" w:rsidR="00FB7DAF" w:rsidRPr="00895182" w:rsidRDefault="00FB7DAF" w:rsidP="00FB7DAF">
      <w:pPr>
        <w:pStyle w:val="ADBullet1"/>
      </w:pPr>
      <w:r w:rsidRPr="00895182">
        <w:t xml:space="preserve">Nominate an auditor to oversee the compliance plan. </w:t>
      </w:r>
    </w:p>
    <w:p w14:paraId="01BDEEC5" w14:textId="77777777" w:rsidR="00FB7DAF" w:rsidRPr="00895182" w:rsidRDefault="00FB7DAF" w:rsidP="00FB7DAF">
      <w:pPr>
        <w:rPr>
          <w:rFonts w:ascii="Segoe UI" w:eastAsiaTheme="minorEastAsia" w:hAnsi="Segoe UI" w:cs="Segoe UI"/>
        </w:rPr>
      </w:pPr>
      <w:r w:rsidRPr="00895182">
        <w:rPr>
          <w:rFonts w:ascii="Segoe UI" w:eastAsiaTheme="minorEastAsia" w:hAnsi="Segoe UI" w:cs="Segoe UI"/>
        </w:rPr>
        <w:t xml:space="preserve">To register a syndicate as a managed investment scheme with ASIC, you’ll need to complete an </w:t>
      </w:r>
      <w:hyperlink r:id="rId9">
        <w:r w:rsidRPr="00895182">
          <w:rPr>
            <w:rStyle w:val="Hyperlink"/>
            <w:rFonts w:ascii="Segoe UI" w:eastAsiaTheme="minorEastAsia" w:hAnsi="Segoe UI" w:cs="Segoe UI"/>
          </w:rPr>
          <w:t xml:space="preserve">ASIC Form 5100. </w:t>
        </w:r>
      </w:hyperlink>
      <w:r w:rsidRPr="00895182">
        <w:rPr>
          <w:rFonts w:ascii="Segoe UI" w:eastAsiaTheme="minorEastAsia" w:hAnsi="Segoe UI" w:cs="Segoe UI"/>
        </w:rPr>
        <w:t xml:space="preserve"> </w:t>
      </w:r>
    </w:p>
    <w:p w14:paraId="6E7DB5A2" w14:textId="77777777" w:rsidR="00FB7DAF" w:rsidRPr="00895182" w:rsidRDefault="00FB7DAF" w:rsidP="00FB7DAF">
      <w:pPr>
        <w:rPr>
          <w:rFonts w:ascii="Segoe UI" w:eastAsiaTheme="minorEastAsia" w:hAnsi="Segoe UI" w:cs="Segoe UI"/>
        </w:rPr>
      </w:pPr>
      <w:r w:rsidRPr="00895182">
        <w:rPr>
          <w:rFonts w:ascii="Segoe UI" w:eastAsiaTheme="minorEastAsia" w:hAnsi="Segoe UI" w:cs="Segoe UI"/>
        </w:rPr>
        <w:t>This involves:</w:t>
      </w:r>
    </w:p>
    <w:p w14:paraId="67ADFF4A" w14:textId="77777777" w:rsidR="00FB7DAF" w:rsidRPr="00895182" w:rsidRDefault="00FB7DAF" w:rsidP="00FB7DAF">
      <w:pPr>
        <w:pStyle w:val="ADBullet1"/>
      </w:pPr>
      <w:r w:rsidRPr="00895182">
        <w:t>Providing the name, address of registered office, of the proposed responsible entity; and</w:t>
      </w:r>
    </w:p>
    <w:p w14:paraId="192798F8" w14:textId="77777777" w:rsidR="00FB7DAF" w:rsidRPr="00895182" w:rsidRDefault="00FB7DAF" w:rsidP="00FB7DAF">
      <w:pPr>
        <w:pStyle w:val="ADBullet1"/>
      </w:pPr>
      <w:r w:rsidRPr="00895182">
        <w:t>Confirming the name and address of a person who has agreed to be the auditor</w:t>
      </w:r>
    </w:p>
    <w:p w14:paraId="1F2428D4" w14:textId="34D1A429" w:rsidR="00FB7DAF" w:rsidRDefault="00FB7DAF" w:rsidP="00FB7DAF">
      <w:pPr>
        <w:pStyle w:val="ADBullet1"/>
      </w:pPr>
      <w:r w:rsidRPr="00895182">
        <w:t xml:space="preserve">Attaching a copy of </w:t>
      </w:r>
      <w:r w:rsidR="005D1A91">
        <w:t>the syndicate</w:t>
      </w:r>
      <w:r w:rsidRPr="00895182">
        <w:t xml:space="preserve">’s constitution </w:t>
      </w:r>
    </w:p>
    <w:p w14:paraId="69939B46" w14:textId="77777777" w:rsidR="00B25144" w:rsidRPr="00895182" w:rsidRDefault="00B25144" w:rsidP="00B25144">
      <w:pPr>
        <w:pStyle w:val="ADBullet1"/>
        <w:numPr>
          <w:ilvl w:val="0"/>
          <w:numId w:val="0"/>
        </w:numPr>
      </w:pPr>
      <w:bookmarkStart w:id="0" w:name="_GoBack"/>
      <w:bookmarkEnd w:id="0"/>
    </w:p>
    <w:p w14:paraId="5BB96548" w14:textId="77777777" w:rsidR="00B25144" w:rsidRPr="00B25144" w:rsidRDefault="00FB7DAF" w:rsidP="00250E3C">
      <w:pPr>
        <w:pStyle w:val="ADBullet1"/>
        <w:spacing w:before="120"/>
        <w:rPr>
          <w:rFonts w:eastAsiaTheme="minorEastAsia" w:cs="Segoe UI"/>
          <w:szCs w:val="20"/>
        </w:rPr>
      </w:pPr>
      <w:r w:rsidRPr="00895182">
        <w:t xml:space="preserve">Attaching a copy of </w:t>
      </w:r>
      <w:r w:rsidR="005D1A91">
        <w:t>the syndicate’s</w:t>
      </w:r>
      <w:r w:rsidRPr="00895182">
        <w:t xml:space="preserve"> compliance plan</w:t>
      </w:r>
    </w:p>
    <w:p w14:paraId="13B49469" w14:textId="2B00E0B6" w:rsidR="00FB7DAF" w:rsidRPr="00B25144" w:rsidRDefault="00FB7DAF" w:rsidP="00250E3C">
      <w:pPr>
        <w:pStyle w:val="ADBullet1"/>
        <w:spacing w:before="120"/>
        <w:rPr>
          <w:rFonts w:eastAsiaTheme="minorEastAsia" w:cs="Segoe UI"/>
          <w:szCs w:val="20"/>
        </w:rPr>
      </w:pPr>
      <w:r w:rsidRPr="00B25144">
        <w:rPr>
          <w:rFonts w:eastAsiaTheme="minorEastAsia" w:cs="Segoe UI"/>
          <w:szCs w:val="20"/>
        </w:rPr>
        <w:t>Attaching a statement signed by the directors of the proposed scheme (</w:t>
      </w:r>
      <w:hyperlink r:id="rId10">
        <w:r w:rsidRPr="00B25144">
          <w:rPr>
            <w:rStyle w:val="Hyperlink"/>
            <w:rFonts w:ascii="Segoe UI" w:eastAsiaTheme="minorEastAsia" w:hAnsi="Segoe UI" w:cs="Segoe UI"/>
            <w:szCs w:val="20"/>
          </w:rPr>
          <w:t>ASIC Form 5103</w:t>
        </w:r>
      </w:hyperlink>
      <w:r w:rsidRPr="00B25144">
        <w:rPr>
          <w:rFonts w:eastAsiaTheme="minorEastAsia" w:cs="Segoe UI"/>
          <w:szCs w:val="20"/>
        </w:rPr>
        <w:t>)</w:t>
      </w:r>
    </w:p>
    <w:p w14:paraId="53F2F789" w14:textId="77777777" w:rsidR="005D1A91" w:rsidRPr="00895182" w:rsidRDefault="005D1A91" w:rsidP="005D1A91">
      <w:pPr>
        <w:pStyle w:val="PTDocType"/>
        <w:spacing w:before="120" w:after="120"/>
        <w:rPr>
          <w:rFonts w:ascii="Segoe UI" w:hAnsi="Segoe UI" w:cs="Segoe UI"/>
          <w:b/>
          <w:sz w:val="24"/>
        </w:rPr>
      </w:pPr>
      <w:r w:rsidRPr="00895182">
        <w:rPr>
          <w:rFonts w:ascii="Segoe UI" w:hAnsi="Segoe UI" w:cs="Segoe UI"/>
          <w:b/>
          <w:sz w:val="24"/>
        </w:rPr>
        <w:t>How do I get an Australian Financial Services License?</w:t>
      </w:r>
    </w:p>
    <w:p w14:paraId="2B0F3377"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Obtaining an AFS-License enables you to promote financial products and register a syndicate as a managed investment scheme with ASIC. You only need to obtain an AFS-License once and you can register any number of syndicates so long as you continue to hold the license. </w:t>
      </w:r>
    </w:p>
    <w:p w14:paraId="013616E7"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It is not a requirement that you personally hold an AFS-License to register a syndicate. However, if you don’t hold a license, you must find someone who does to endorse the syndicate registration. </w:t>
      </w:r>
    </w:p>
    <w:p w14:paraId="13195803"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If you want to obtain an AFS-License, there is an application process to be followed on the </w:t>
      </w:r>
      <w:hyperlink r:id="rId11">
        <w:r w:rsidRPr="00895182">
          <w:rPr>
            <w:rStyle w:val="Hyperlink"/>
            <w:rFonts w:ascii="Segoe UI" w:eastAsiaTheme="minorEastAsia" w:hAnsi="Segoe UI" w:cs="Segoe UI"/>
          </w:rPr>
          <w:t>ASIC website</w:t>
        </w:r>
      </w:hyperlink>
      <w:r w:rsidRPr="00895182">
        <w:rPr>
          <w:rFonts w:ascii="Segoe UI" w:eastAsiaTheme="minorEastAsia" w:hAnsi="Segoe UI" w:cs="Segoe UI"/>
        </w:rPr>
        <w:t xml:space="preserve">. The application process requires you to provide ASIC with confidence that you:  </w:t>
      </w:r>
    </w:p>
    <w:p w14:paraId="4E52387E" w14:textId="77777777" w:rsidR="005D1A91" w:rsidRPr="00895182" w:rsidRDefault="005D1A91" w:rsidP="005D1A91">
      <w:pPr>
        <w:pStyle w:val="ADBullet1"/>
      </w:pPr>
      <w:r w:rsidRPr="00895182">
        <w:t>are competent to carry on the kind of financial services business specified in the application</w:t>
      </w:r>
    </w:p>
    <w:p w14:paraId="434E111A" w14:textId="77777777" w:rsidR="005D1A91" w:rsidRPr="00895182" w:rsidRDefault="005D1A91" w:rsidP="005D1A91">
      <w:pPr>
        <w:pStyle w:val="ADBullet1"/>
      </w:pPr>
      <w:r w:rsidRPr="00895182">
        <w:t>have sufficient financial resources to carry on the proposed business, and</w:t>
      </w:r>
    </w:p>
    <w:p w14:paraId="24F2F401" w14:textId="77777777" w:rsidR="005D1A91" w:rsidRPr="00895182" w:rsidRDefault="005D1A91" w:rsidP="005D1A91">
      <w:pPr>
        <w:pStyle w:val="ADBullet1"/>
      </w:pPr>
      <w:r w:rsidRPr="00895182">
        <w:t>can meet the other obligations of an AFS licensee (such as training, compliance, insurance and dispute resolution).</w:t>
      </w:r>
    </w:p>
    <w:p w14:paraId="178790E0"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Providing ASIC with the confidence that you meet these criteria can require substantial documentation including your financial records, plans for how you will manage disputes with customers, plans for how you will ensure compliance with the legal requirements placed on AFS-License holders, and plans for how you will manage your customers’ investments. </w:t>
      </w:r>
    </w:p>
    <w:p w14:paraId="46CD91EE" w14:textId="24FF59D4"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This is the same license that insurance brokers, traders, and financial advisors are required to hold. Therefore, the registration process can </w:t>
      </w:r>
      <w:r w:rsidRPr="00895182">
        <w:rPr>
          <w:rFonts w:ascii="Segoe UI" w:eastAsiaTheme="minorEastAsia" w:hAnsi="Segoe UI" w:cs="Segoe UI"/>
        </w:rPr>
        <w:lastRenderedPageBreak/>
        <w:t xml:space="preserve">be </w:t>
      </w:r>
      <w:r>
        <w:rPr>
          <w:rFonts w:ascii="Segoe UI" w:eastAsiaTheme="minorEastAsia" w:hAnsi="Segoe UI" w:cs="Segoe UI"/>
        </w:rPr>
        <w:t>complex</w:t>
      </w:r>
      <w:r w:rsidRPr="00895182">
        <w:rPr>
          <w:rFonts w:ascii="Segoe UI" w:eastAsiaTheme="minorEastAsia" w:hAnsi="Segoe UI" w:cs="Segoe UI"/>
        </w:rPr>
        <w:t>, and you may want to seek legal advice before applying.</w:t>
      </w:r>
    </w:p>
    <w:p w14:paraId="576425E9" w14:textId="77777777" w:rsidR="005D1A91" w:rsidRPr="00895182" w:rsidRDefault="005D1A91" w:rsidP="005D1A91">
      <w:pPr>
        <w:pStyle w:val="PTDocType"/>
        <w:spacing w:before="120" w:after="120"/>
        <w:rPr>
          <w:rFonts w:ascii="Segoe UI" w:eastAsiaTheme="minorEastAsia" w:hAnsi="Segoe UI" w:cs="Segoe UI"/>
          <w:sz w:val="20"/>
          <w:szCs w:val="20"/>
        </w:rPr>
      </w:pPr>
      <w:r w:rsidRPr="00895182">
        <w:rPr>
          <w:rFonts w:ascii="Segoe UI" w:eastAsiaTheme="minorEastAsia" w:hAnsi="Segoe UI" w:cs="Segoe UI"/>
          <w:sz w:val="20"/>
          <w:szCs w:val="20"/>
        </w:rPr>
        <w:t>Application fees for an AFS-License range from approximately $</w:t>
      </w:r>
      <w:r>
        <w:rPr>
          <w:rFonts w:ascii="Segoe UI" w:eastAsiaTheme="minorEastAsia" w:hAnsi="Segoe UI" w:cs="Segoe UI"/>
          <w:sz w:val="20"/>
          <w:szCs w:val="20"/>
        </w:rPr>
        <w:t>3</w:t>
      </w:r>
      <w:r w:rsidRPr="00895182">
        <w:rPr>
          <w:rFonts w:ascii="Segoe UI" w:eastAsiaTheme="minorEastAsia" w:hAnsi="Segoe UI" w:cs="Segoe UI"/>
          <w:sz w:val="20"/>
          <w:szCs w:val="20"/>
        </w:rPr>
        <w:t xml:space="preserve">,000 to $11,000. More information on application fees is available on the </w:t>
      </w:r>
      <w:hyperlink r:id="rId12">
        <w:r w:rsidRPr="00895182">
          <w:rPr>
            <w:rStyle w:val="Hyperlink"/>
            <w:rFonts w:ascii="Segoe UI" w:eastAsiaTheme="minorEastAsia" w:hAnsi="Segoe UI" w:cs="Segoe UI"/>
            <w:szCs w:val="20"/>
          </w:rPr>
          <w:t>ASIC website</w:t>
        </w:r>
      </w:hyperlink>
      <w:r w:rsidRPr="00895182">
        <w:rPr>
          <w:rFonts w:ascii="Segoe UI" w:eastAsiaTheme="minorEastAsia" w:hAnsi="Segoe UI" w:cs="Segoe UI"/>
          <w:sz w:val="20"/>
          <w:szCs w:val="20"/>
        </w:rPr>
        <w:t>.</w:t>
      </w:r>
    </w:p>
    <w:p w14:paraId="3FEEAEEC" w14:textId="5824B33B" w:rsidR="000A551D" w:rsidRPr="008143AC" w:rsidRDefault="000A551D" w:rsidP="000A551D">
      <w:pPr>
        <w:pStyle w:val="PTDocType"/>
        <w:spacing w:before="120" w:after="120"/>
        <w:rPr>
          <w:rFonts w:ascii="Segoe UI" w:hAnsi="Segoe UI" w:cs="Segoe UI"/>
          <w:b/>
          <w:sz w:val="24"/>
          <w:szCs w:val="44"/>
        </w:rPr>
      </w:pPr>
      <w:r w:rsidRPr="008143AC">
        <w:rPr>
          <w:rFonts w:ascii="Segoe UI" w:hAnsi="Segoe UI" w:cs="Segoe UI"/>
          <w:b/>
          <w:sz w:val="24"/>
          <w:szCs w:val="44"/>
        </w:rPr>
        <w:t>Will it cost me money to register?</w:t>
      </w:r>
    </w:p>
    <w:p w14:paraId="11826EE8" w14:textId="218337FA" w:rsidR="000A551D" w:rsidRPr="008143AC" w:rsidRDefault="000A551D" w:rsidP="000A551D">
      <w:pPr>
        <w:rPr>
          <w:rFonts w:ascii="Segoe UI" w:eastAsiaTheme="minorEastAsia" w:hAnsi="Segoe UI" w:cs="Segoe UI"/>
        </w:rPr>
      </w:pPr>
      <w:r w:rsidRPr="008143AC">
        <w:rPr>
          <w:rFonts w:ascii="Segoe UI" w:eastAsiaTheme="minorEastAsia" w:hAnsi="Segoe UI" w:cs="Segoe UI"/>
        </w:rPr>
        <w:t>Yes, there will be costs, and these vary by individual circumstances. There are costs involved in:</w:t>
      </w:r>
    </w:p>
    <w:p w14:paraId="53E5777F" w14:textId="79E8635F" w:rsidR="000A551D" w:rsidRPr="008143AC" w:rsidRDefault="000A551D" w:rsidP="008143AC">
      <w:pPr>
        <w:pStyle w:val="ADBullet1"/>
      </w:pPr>
      <w:r w:rsidRPr="008143AC">
        <w:t xml:space="preserve">Registering </w:t>
      </w:r>
      <w:r w:rsidR="00CB1360">
        <w:t xml:space="preserve">with ASIC </w:t>
      </w:r>
      <w:r w:rsidRPr="008143AC">
        <w:t>to become a public company,</w:t>
      </w:r>
    </w:p>
    <w:p w14:paraId="25262C57" w14:textId="77777777" w:rsidR="000A551D" w:rsidRPr="008143AC" w:rsidRDefault="000A551D" w:rsidP="008143AC">
      <w:pPr>
        <w:pStyle w:val="ADBullet1"/>
      </w:pPr>
      <w:r w:rsidRPr="008143AC">
        <w:t>Obtaining an AFS License, and</w:t>
      </w:r>
    </w:p>
    <w:p w14:paraId="447FB9FB" w14:textId="77777777" w:rsidR="000A551D" w:rsidRPr="008143AC" w:rsidRDefault="000A551D" w:rsidP="008143AC">
      <w:pPr>
        <w:pStyle w:val="ADBullet1"/>
      </w:pPr>
      <w:r w:rsidRPr="008143AC">
        <w:t>Registering with ASIC to become a “Managed Investment Scheme”.</w:t>
      </w:r>
    </w:p>
    <w:p w14:paraId="730EAABF" w14:textId="04BF0B97" w:rsidR="000A551D" w:rsidRPr="008143AC" w:rsidRDefault="000A551D" w:rsidP="000A551D">
      <w:pPr>
        <w:rPr>
          <w:rFonts w:ascii="Segoe UI" w:eastAsiaTheme="minorEastAsia" w:hAnsi="Segoe UI" w:cs="Segoe UI"/>
        </w:rPr>
      </w:pPr>
      <w:r w:rsidRPr="008143AC">
        <w:rPr>
          <w:rFonts w:ascii="Segoe UI" w:eastAsiaTheme="minorEastAsia" w:hAnsi="Segoe UI" w:cs="Segoe UI"/>
        </w:rPr>
        <w:t xml:space="preserve">The costs for registering your company and obtaining an AFS Licence are one-off costs. Registration of a managed investment scheme is required every time you create a new syndicate and the costs of this registration </w:t>
      </w:r>
      <w:r w:rsidR="00CB1360">
        <w:rPr>
          <w:rFonts w:ascii="Segoe UI" w:eastAsiaTheme="minorEastAsia" w:hAnsi="Segoe UI" w:cs="Segoe UI"/>
        </w:rPr>
        <w:t xml:space="preserve">could be </w:t>
      </w:r>
      <w:r w:rsidRPr="008143AC">
        <w:rPr>
          <w:rFonts w:ascii="Segoe UI" w:eastAsiaTheme="minorEastAsia" w:hAnsi="Segoe UI" w:cs="Segoe UI"/>
        </w:rPr>
        <w:t xml:space="preserve">in the order of $3,000. </w:t>
      </w:r>
    </w:p>
    <w:p w14:paraId="14B9560E" w14:textId="77777777" w:rsidR="000A551D" w:rsidRPr="008143AC" w:rsidRDefault="000A551D" w:rsidP="000A551D">
      <w:pPr>
        <w:rPr>
          <w:rFonts w:ascii="Segoe UI" w:eastAsiaTheme="minorEastAsia" w:hAnsi="Segoe UI" w:cs="Segoe UI"/>
        </w:rPr>
      </w:pPr>
      <w:r w:rsidRPr="008143AC">
        <w:rPr>
          <w:rFonts w:ascii="Segoe UI" w:eastAsiaTheme="minorEastAsia" w:hAnsi="Segoe UI" w:cs="Segoe UI"/>
        </w:rPr>
        <w:t xml:space="preserve">Depending on the size of your operations, there may be other costs incurred through the registration process such as obtaining legal advice. If you are operating at a smaller scale, you may feel comfortable doing this yourself. </w:t>
      </w:r>
    </w:p>
    <w:p w14:paraId="25270385" w14:textId="77777777" w:rsidR="000A551D" w:rsidRPr="008143AC" w:rsidRDefault="000A551D" w:rsidP="000A551D">
      <w:pPr>
        <w:rPr>
          <w:rFonts w:ascii="Segoe UI" w:eastAsiaTheme="minorEastAsia" w:hAnsi="Segoe UI" w:cs="Segoe UI"/>
        </w:rPr>
      </w:pPr>
      <w:r w:rsidRPr="008143AC">
        <w:rPr>
          <w:rFonts w:ascii="Segoe UI" w:eastAsiaTheme="minorEastAsia" w:hAnsi="Segoe UI" w:cs="Segoe UI"/>
        </w:rPr>
        <w:t>These costs may vary substantially based on individual circumstances and experience.</w:t>
      </w:r>
    </w:p>
    <w:p w14:paraId="676E676B" w14:textId="5564C993" w:rsidR="000A551D" w:rsidRPr="008143AC" w:rsidRDefault="000A551D" w:rsidP="000A551D">
      <w:pPr>
        <w:pStyle w:val="PTDocType"/>
        <w:spacing w:before="120" w:after="120"/>
        <w:rPr>
          <w:rFonts w:ascii="Segoe UI" w:eastAsiaTheme="minorEastAsia" w:hAnsi="Segoe UI" w:cs="Segoe UI"/>
          <w:sz w:val="20"/>
          <w:szCs w:val="20"/>
        </w:rPr>
      </w:pPr>
      <w:r w:rsidRPr="008143AC">
        <w:rPr>
          <w:rFonts w:ascii="Segoe UI" w:eastAsiaTheme="minorEastAsia" w:hAnsi="Segoe UI" w:cs="Segoe UI"/>
          <w:sz w:val="20"/>
          <w:szCs w:val="20"/>
        </w:rPr>
        <w:t>One way you can reduce costs is to nominate an existing company who already has an AFS License to meet that requirement for you. This will require that company to carry some responsibility and risk attached to the operation of the syndicate, and would require a formal agreement. You may also be able to purchase generic legal documentation for your syndicate (Product Disclosure Statements, for example) as another way of reducing your upfront costs.</w:t>
      </w:r>
    </w:p>
    <w:p w14:paraId="1695EB1D" w14:textId="70BBA2DB" w:rsidR="000A551D" w:rsidRPr="008143AC" w:rsidRDefault="000A551D" w:rsidP="000A551D">
      <w:pPr>
        <w:pStyle w:val="PTDocType"/>
        <w:spacing w:before="120" w:after="120"/>
        <w:rPr>
          <w:rFonts w:ascii="Segoe UI" w:hAnsi="Segoe UI" w:cs="Segoe UI"/>
          <w:b/>
          <w:sz w:val="24"/>
          <w:szCs w:val="44"/>
        </w:rPr>
      </w:pPr>
      <w:r w:rsidRPr="008143AC">
        <w:rPr>
          <w:rFonts w:ascii="Segoe UI" w:hAnsi="Segoe UI" w:cs="Segoe UI"/>
          <w:b/>
          <w:sz w:val="24"/>
          <w:szCs w:val="44"/>
        </w:rPr>
        <w:t>How quickly can I get registered?</w:t>
      </w:r>
    </w:p>
    <w:p w14:paraId="12441AA5" w14:textId="1399588F" w:rsidR="000A551D" w:rsidRPr="008143AC" w:rsidRDefault="000A551D" w:rsidP="000A551D">
      <w:pPr>
        <w:rPr>
          <w:rFonts w:ascii="Segoe UI" w:eastAsiaTheme="minorEastAsia" w:hAnsi="Segoe UI" w:cs="Segoe UI"/>
        </w:rPr>
      </w:pPr>
      <w:r w:rsidRPr="008143AC">
        <w:rPr>
          <w:rFonts w:ascii="Segoe UI" w:eastAsiaTheme="minorEastAsia" w:hAnsi="Segoe UI" w:cs="Segoe UI"/>
        </w:rPr>
        <w:t xml:space="preserve">The full process </w:t>
      </w:r>
      <w:r w:rsidR="00CB1360">
        <w:rPr>
          <w:rFonts w:ascii="Segoe UI" w:eastAsiaTheme="minorEastAsia" w:hAnsi="Segoe UI" w:cs="Segoe UI"/>
        </w:rPr>
        <w:t xml:space="preserve">through ASIC </w:t>
      </w:r>
      <w:r w:rsidRPr="008143AC">
        <w:rPr>
          <w:rFonts w:ascii="Segoe UI" w:eastAsiaTheme="minorEastAsia" w:hAnsi="Segoe UI" w:cs="Segoe UI"/>
        </w:rPr>
        <w:t xml:space="preserve">may take anywhere between weeks, months or longer depending on the time required for creating </w:t>
      </w:r>
      <w:r w:rsidRPr="008143AC">
        <w:rPr>
          <w:rFonts w:ascii="Segoe UI" w:eastAsiaTheme="minorEastAsia" w:hAnsi="Segoe UI" w:cs="Segoe UI"/>
        </w:rPr>
        <w:t>applications, reviewing the applications and seeking legal advice during each step in the process.</w:t>
      </w:r>
    </w:p>
    <w:p w14:paraId="1398416B" w14:textId="27BB42A9" w:rsidR="000A551D" w:rsidRPr="008143AC" w:rsidRDefault="000A551D" w:rsidP="000A551D">
      <w:pPr>
        <w:pStyle w:val="PTDocType"/>
        <w:spacing w:before="120" w:after="120"/>
        <w:rPr>
          <w:rFonts w:ascii="Segoe UI" w:hAnsi="Segoe UI" w:cs="Segoe UI"/>
          <w:b/>
          <w:sz w:val="24"/>
          <w:szCs w:val="44"/>
        </w:rPr>
      </w:pPr>
      <w:r w:rsidRPr="008143AC">
        <w:rPr>
          <w:rFonts w:ascii="Segoe UI" w:hAnsi="Segoe UI" w:cs="Segoe UI"/>
          <w:b/>
          <w:sz w:val="24"/>
          <w:szCs w:val="44"/>
        </w:rPr>
        <w:t>How quickly can I start selling shares?</w:t>
      </w:r>
    </w:p>
    <w:p w14:paraId="4E4B13CA" w14:textId="09839F66" w:rsidR="000A551D" w:rsidRPr="008143AC" w:rsidRDefault="000A551D" w:rsidP="000A551D">
      <w:pPr>
        <w:rPr>
          <w:rFonts w:ascii="Segoe UI" w:hAnsi="Segoe UI" w:cs="Segoe UI"/>
        </w:rPr>
      </w:pPr>
      <w:r w:rsidRPr="008143AC">
        <w:rPr>
          <w:rFonts w:ascii="Segoe UI" w:hAnsi="Segoe UI" w:cs="Segoe UI"/>
        </w:rPr>
        <w:t>Once you have obtained an AFS License and registered your syndicate with ASIC you will be able to sell shares</w:t>
      </w:r>
      <w:r w:rsidR="00CB1360">
        <w:rPr>
          <w:rFonts w:ascii="Segoe UI" w:hAnsi="Segoe UI" w:cs="Segoe UI"/>
        </w:rPr>
        <w:t xml:space="preserve"> in compliance with ASIC requirements</w:t>
      </w:r>
      <w:r w:rsidRPr="008143AC">
        <w:rPr>
          <w:rFonts w:ascii="Segoe UI" w:hAnsi="Segoe UI" w:cs="Segoe UI"/>
        </w:rPr>
        <w:t xml:space="preserve">. If you already hold or are supported by an existing AFS License holder and have previously prepared the relevant management plans and Product Disclosure </w:t>
      </w:r>
      <w:r w:rsidR="00446087" w:rsidRPr="008143AC">
        <w:rPr>
          <w:rFonts w:ascii="Segoe UI" w:hAnsi="Segoe UI" w:cs="Segoe UI"/>
        </w:rPr>
        <w:t>Statements,</w:t>
      </w:r>
      <w:r w:rsidRPr="008143AC">
        <w:rPr>
          <w:rFonts w:ascii="Segoe UI" w:hAnsi="Segoe UI" w:cs="Segoe UI"/>
        </w:rPr>
        <w:t xml:space="preserve"> then registration times will be significantly reduced as most of this information can be re-used. </w:t>
      </w:r>
    </w:p>
    <w:p w14:paraId="1FC142DB" w14:textId="77777777" w:rsidR="005D1A91" w:rsidRPr="00895182" w:rsidRDefault="005D1A91" w:rsidP="005D1A91">
      <w:pPr>
        <w:pStyle w:val="PTDocType"/>
        <w:spacing w:before="120" w:after="120"/>
        <w:rPr>
          <w:rFonts w:ascii="Segoe UI" w:hAnsi="Segoe UI" w:cs="Segoe UI"/>
          <w:b/>
          <w:sz w:val="24"/>
          <w:szCs w:val="20"/>
        </w:rPr>
      </w:pPr>
      <w:r w:rsidRPr="00895182">
        <w:rPr>
          <w:rFonts w:ascii="Segoe UI" w:hAnsi="Segoe UI" w:cs="Segoe UI"/>
          <w:b/>
          <w:sz w:val="24"/>
          <w:szCs w:val="20"/>
        </w:rPr>
        <w:t>What is a Product Disclosure Statement and when is it required to be given?</w:t>
      </w:r>
    </w:p>
    <w:p w14:paraId="542E99A2"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Anyone advertising, offering, or promoting shares in a greyhound syndicate is required by law to give prospective members certain basic information about the scheme in which they are investing. This information needs to be contained in a Product Disclosure Statement (PDS) that describes how the scheme works, their rights, and how their investment will be managed. </w:t>
      </w:r>
    </w:p>
    <w:p w14:paraId="1AC8C009"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This is a requirement for any financial product. You may have been given a PDS by a bank or insurance company in the past. ASIC’s expectations of greyhound syndicate promoters are no different and anyone promoting a syndicate must give prospective members a PDS before selling shares for the sale to be legally binding. </w:t>
      </w:r>
    </w:p>
    <w:p w14:paraId="227BC721"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This is regardless of whether you are offering shares or a member of the public approaches you with an interest in buying shares. The onus is on the promoter to provide the consumer with all information they require to make an informed decision. </w:t>
      </w:r>
    </w:p>
    <w:p w14:paraId="0192F6C3" w14:textId="77777777" w:rsidR="005D1A91" w:rsidRPr="00895182" w:rsidRDefault="005D1A91" w:rsidP="005D1A91">
      <w:pPr>
        <w:pStyle w:val="PTDocType"/>
        <w:spacing w:before="120" w:after="120"/>
        <w:rPr>
          <w:rFonts w:ascii="Segoe UI" w:eastAsiaTheme="minorEastAsia" w:hAnsi="Segoe UI" w:cs="Segoe UI"/>
          <w:sz w:val="20"/>
          <w:szCs w:val="20"/>
          <w:lang w:eastAsia="en-US"/>
        </w:rPr>
      </w:pPr>
      <w:r w:rsidRPr="00895182">
        <w:rPr>
          <w:rFonts w:ascii="Segoe UI" w:eastAsiaTheme="minorEastAsia" w:hAnsi="Segoe UI" w:cs="Segoe UI"/>
          <w:sz w:val="20"/>
          <w:szCs w:val="20"/>
          <w:lang w:eastAsia="en-US"/>
        </w:rPr>
        <w:t>Failure to provide prospective members with a PDS may create a risk of legal action.</w:t>
      </w:r>
    </w:p>
    <w:p w14:paraId="7E114C09" w14:textId="77777777" w:rsidR="005D1A91" w:rsidRPr="00895182" w:rsidRDefault="005D1A91" w:rsidP="005D1A91">
      <w:pPr>
        <w:pStyle w:val="PTDocType"/>
        <w:spacing w:before="120" w:after="120"/>
        <w:rPr>
          <w:rFonts w:ascii="Segoe UI" w:hAnsi="Segoe UI" w:cs="Segoe UI"/>
          <w:b/>
          <w:sz w:val="24"/>
          <w:szCs w:val="20"/>
        </w:rPr>
      </w:pPr>
      <w:r w:rsidRPr="00895182">
        <w:rPr>
          <w:rFonts w:ascii="Segoe UI" w:hAnsi="Segoe UI" w:cs="Segoe UI"/>
          <w:b/>
          <w:sz w:val="24"/>
          <w:szCs w:val="20"/>
        </w:rPr>
        <w:lastRenderedPageBreak/>
        <w:t>If a PDS is required, what are the legal requirements that it needs to cover?</w:t>
      </w:r>
    </w:p>
    <w:p w14:paraId="789EF41F"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A PDS must describe the important features of the syndicate, the terms and conditions of membership, and the obligations on members. </w:t>
      </w:r>
    </w:p>
    <w:p w14:paraId="05084293" w14:textId="77777777" w:rsidR="005D1A91" w:rsidRPr="00895182" w:rsidRDefault="005D1A91" w:rsidP="005D1A91">
      <w:pPr>
        <w:rPr>
          <w:rFonts w:ascii="Segoe UI" w:eastAsiaTheme="minorEastAsia" w:hAnsi="Segoe UI" w:cs="Segoe UI"/>
        </w:rPr>
      </w:pPr>
      <w:r w:rsidRPr="00895182">
        <w:rPr>
          <w:rFonts w:ascii="Segoe UI" w:eastAsiaTheme="minorEastAsia" w:hAnsi="Segoe UI" w:cs="Segoe UI"/>
        </w:rPr>
        <w:t xml:space="preserve">Any PDS must include: </w:t>
      </w:r>
    </w:p>
    <w:p w14:paraId="28EEB7E0" w14:textId="77777777" w:rsidR="005D1A91" w:rsidRPr="00895182" w:rsidRDefault="005D1A91" w:rsidP="005D1A91">
      <w:pPr>
        <w:pStyle w:val="ADBullet1"/>
      </w:pPr>
      <w:r w:rsidRPr="00895182">
        <w:rPr>
          <w:b/>
          <w:bCs/>
        </w:rPr>
        <w:t>Name and contact details of issuer</w:t>
      </w:r>
      <w:r w:rsidRPr="00895182">
        <w:t xml:space="preserve"> </w:t>
      </w:r>
      <w:r>
        <w:t xml:space="preserve">(and seller if relevant) of the </w:t>
      </w:r>
      <w:r w:rsidRPr="00895182">
        <w:t xml:space="preserve">financial product </w:t>
      </w:r>
      <w:r>
        <w:t>(the greyhound syndicate)</w:t>
      </w:r>
    </w:p>
    <w:p w14:paraId="6910E83C" w14:textId="77777777" w:rsidR="005D1A91" w:rsidRPr="00895182" w:rsidRDefault="005D1A91" w:rsidP="005D1A91">
      <w:pPr>
        <w:pStyle w:val="ADBullet1"/>
      </w:pPr>
      <w:r w:rsidRPr="00895182">
        <w:rPr>
          <w:b/>
          <w:bCs/>
        </w:rPr>
        <w:t>Information about significant risks and benefits</w:t>
      </w:r>
      <w:r w:rsidRPr="00895182">
        <w:t xml:space="preserve"> associated with holding the </w:t>
      </w:r>
      <w:r>
        <w:t>shares in the syndicate</w:t>
      </w:r>
    </w:p>
    <w:p w14:paraId="48AA3A29" w14:textId="77777777" w:rsidR="005D1A91" w:rsidRPr="00895182" w:rsidRDefault="005D1A91" w:rsidP="005D1A91">
      <w:pPr>
        <w:pStyle w:val="ADBullet1"/>
      </w:pPr>
      <w:r w:rsidRPr="00895182">
        <w:rPr>
          <w:b/>
          <w:bCs/>
        </w:rPr>
        <w:t>Cost</w:t>
      </w:r>
      <w:r>
        <w:t xml:space="preserve"> of shares in the greyhound syndicate and any associated </w:t>
      </w:r>
      <w:r w:rsidRPr="00895182">
        <w:t>fees</w:t>
      </w:r>
      <w:r>
        <w:t xml:space="preserve"> or</w:t>
      </w:r>
      <w:r w:rsidRPr="00895182">
        <w:t xml:space="preserve"> </w:t>
      </w:r>
      <w:r>
        <w:t>charges</w:t>
      </w:r>
    </w:p>
    <w:p w14:paraId="4586141B" w14:textId="77777777" w:rsidR="005D1A91" w:rsidRPr="00895182" w:rsidRDefault="005D1A91" w:rsidP="005D1A91">
      <w:pPr>
        <w:pStyle w:val="ADBullet1"/>
        <w:rPr>
          <w:b/>
          <w:bCs/>
        </w:rPr>
      </w:pPr>
      <w:r w:rsidRPr="00895182">
        <w:rPr>
          <w:b/>
          <w:bCs/>
        </w:rPr>
        <w:t xml:space="preserve">Information about any winnings or similar payments, the times </w:t>
      </w:r>
      <w:r w:rsidRPr="00895182">
        <w:t xml:space="preserve">those payments are to be received by syndicate </w:t>
      </w:r>
      <w:r>
        <w:t>members</w:t>
      </w:r>
      <w:r w:rsidRPr="00895182">
        <w:t xml:space="preserve"> </w:t>
      </w:r>
    </w:p>
    <w:p w14:paraId="43BE2826" w14:textId="77777777" w:rsidR="005D1A91" w:rsidRPr="00895182" w:rsidRDefault="005D1A91" w:rsidP="005D1A91">
      <w:pPr>
        <w:pStyle w:val="ADBullet1"/>
      </w:pPr>
      <w:r w:rsidRPr="00895182">
        <w:rPr>
          <w:b/>
          <w:bCs/>
        </w:rPr>
        <w:t>Information about the dispute resolution procedures</w:t>
      </w:r>
      <w:r w:rsidRPr="00895182">
        <w:t xml:space="preserve"> </w:t>
      </w:r>
      <w:r w:rsidRPr="00895182">
        <w:rPr>
          <w:bCs/>
        </w:rPr>
        <w:t>available to syndicate members and how that system may be accessed</w:t>
      </w:r>
      <w:r w:rsidRPr="00895182">
        <w:t xml:space="preserve">, </w:t>
      </w:r>
    </w:p>
    <w:p w14:paraId="7117198F" w14:textId="77777777" w:rsidR="005D1A91" w:rsidRPr="00895182" w:rsidRDefault="005D1A91" w:rsidP="005D1A91">
      <w:pPr>
        <w:pStyle w:val="ADBullet1"/>
        <w:rPr>
          <w:b/>
          <w:bCs/>
        </w:rPr>
      </w:pPr>
      <w:r w:rsidRPr="00895182">
        <w:rPr>
          <w:b/>
          <w:bCs/>
        </w:rPr>
        <w:t>Significant tax implications,</w:t>
      </w:r>
    </w:p>
    <w:p w14:paraId="1E3C8866" w14:textId="77777777" w:rsidR="005D1A91" w:rsidRPr="00895182" w:rsidRDefault="005D1A91" w:rsidP="005D1A91">
      <w:pPr>
        <w:pStyle w:val="ADBullet1"/>
      </w:pPr>
      <w:r w:rsidRPr="00895182">
        <w:rPr>
          <w:b/>
          <w:bCs/>
        </w:rPr>
        <w:t>Cooling off regime</w:t>
      </w:r>
      <w:r w:rsidRPr="00895182">
        <w:t xml:space="preserve"> (by law or otherwise),</w:t>
      </w:r>
    </w:p>
    <w:p w14:paraId="134977DD" w14:textId="77777777" w:rsidR="005D1A91" w:rsidRDefault="005D1A91" w:rsidP="005D1A91">
      <w:pPr>
        <w:pStyle w:val="PTDocType"/>
        <w:spacing w:before="120" w:after="120"/>
        <w:rPr>
          <w:rFonts w:ascii="Segoe UI" w:eastAsiaTheme="minorEastAsia" w:hAnsi="Segoe UI" w:cs="Segoe UI"/>
          <w:sz w:val="20"/>
          <w:szCs w:val="20"/>
        </w:rPr>
      </w:pPr>
      <w:r w:rsidRPr="00895182">
        <w:rPr>
          <w:rFonts w:ascii="Segoe UI" w:eastAsiaTheme="minorEastAsia" w:hAnsi="Segoe UI" w:cs="Segoe UI"/>
          <w:b/>
          <w:bCs/>
          <w:sz w:val="20"/>
          <w:szCs w:val="20"/>
        </w:rPr>
        <w:t>Any other information that might reasonably be expected to have material influence</w:t>
      </w:r>
      <w:r w:rsidRPr="00895182">
        <w:rPr>
          <w:rFonts w:ascii="Segoe UI" w:eastAsiaTheme="minorEastAsia" w:hAnsi="Segoe UI" w:cs="Segoe UI"/>
          <w:sz w:val="20"/>
          <w:szCs w:val="20"/>
        </w:rPr>
        <w:t xml:space="preserve"> of a reasonable person on whether to acquire the product.</w:t>
      </w:r>
    </w:p>
    <w:p w14:paraId="0205218E" w14:textId="4A1D62C4" w:rsidR="00BD2655" w:rsidRPr="008143AC" w:rsidRDefault="00BD2655" w:rsidP="00BD2655">
      <w:pPr>
        <w:pStyle w:val="PTDocType"/>
        <w:spacing w:before="120" w:after="120"/>
        <w:rPr>
          <w:rFonts w:ascii="Segoe UI" w:hAnsi="Segoe UI" w:cs="Segoe UI"/>
          <w:b/>
          <w:sz w:val="24"/>
          <w:szCs w:val="44"/>
        </w:rPr>
      </w:pPr>
      <w:r w:rsidRPr="008143AC">
        <w:rPr>
          <w:rFonts w:ascii="Segoe UI" w:hAnsi="Segoe UI" w:cs="Segoe UI"/>
          <w:b/>
          <w:sz w:val="24"/>
          <w:szCs w:val="44"/>
        </w:rPr>
        <w:t>What happens if I don’t comply with any of the above</w:t>
      </w:r>
    </w:p>
    <w:p w14:paraId="3F8441C3" w14:textId="77777777" w:rsidR="00BD2655" w:rsidRPr="008143AC" w:rsidRDefault="00BD2655" w:rsidP="00BD2655">
      <w:pPr>
        <w:rPr>
          <w:rFonts w:ascii="Segoe UI" w:eastAsiaTheme="minorEastAsia" w:hAnsi="Segoe UI" w:cs="Segoe UI"/>
          <w:b/>
          <w:bCs/>
        </w:rPr>
      </w:pPr>
      <w:r w:rsidRPr="008143AC">
        <w:rPr>
          <w:rFonts w:ascii="Segoe UI" w:eastAsiaTheme="minorEastAsia" w:hAnsi="Segoe UI" w:cs="Segoe UI"/>
        </w:rPr>
        <w:t xml:space="preserve">The above requirements are </w:t>
      </w:r>
      <w:r w:rsidRPr="008143AC">
        <w:rPr>
          <w:rFonts w:ascii="Segoe UI" w:eastAsiaTheme="minorEastAsia" w:hAnsi="Segoe UI" w:cs="Segoe UI"/>
          <w:b/>
          <w:bCs/>
        </w:rPr>
        <w:t xml:space="preserve">mandatory. </w:t>
      </w:r>
    </w:p>
    <w:p w14:paraId="4FDBB7B2" w14:textId="77777777" w:rsidR="00BD2655" w:rsidRPr="008143AC" w:rsidRDefault="00BD2655" w:rsidP="00BD2655">
      <w:pPr>
        <w:rPr>
          <w:rFonts w:ascii="Segoe UI" w:eastAsiaTheme="minorEastAsia" w:hAnsi="Segoe UI" w:cs="Segoe UI"/>
        </w:rPr>
      </w:pPr>
      <w:r w:rsidRPr="008143AC">
        <w:rPr>
          <w:rFonts w:ascii="Segoe UI" w:eastAsiaTheme="minorEastAsia" w:hAnsi="Segoe UI" w:cs="Segoe UI"/>
        </w:rPr>
        <w:t>If syndicate promoters do not comply, ASIC can refuse to register the syndicate as a managed investment scheme.</w:t>
      </w:r>
    </w:p>
    <w:p w14:paraId="7BAF9EF1" w14:textId="203D5E28" w:rsidR="0034561F" w:rsidRDefault="00BD2655" w:rsidP="000A551D">
      <w:pPr>
        <w:pStyle w:val="PTDocType"/>
        <w:spacing w:before="120" w:after="120"/>
        <w:rPr>
          <w:rFonts w:ascii="Segoe UI" w:eastAsiaTheme="minorEastAsia" w:hAnsi="Segoe UI" w:cs="Segoe UI"/>
          <w:sz w:val="20"/>
          <w:szCs w:val="20"/>
        </w:rPr>
      </w:pPr>
      <w:r w:rsidRPr="008143AC">
        <w:rPr>
          <w:rFonts w:ascii="Segoe UI" w:eastAsiaTheme="minorEastAsia" w:hAnsi="Segoe UI" w:cs="Segoe UI"/>
          <w:sz w:val="20"/>
          <w:szCs w:val="20"/>
        </w:rPr>
        <w:t>You can also be subject to enforcement penalties and winding up by ASIC, or liable for lawsuits.</w:t>
      </w:r>
    </w:p>
    <w:p w14:paraId="3441B46F" w14:textId="21CFA4C2" w:rsidR="008143AC" w:rsidRPr="00446087" w:rsidRDefault="008143AC" w:rsidP="008143AC">
      <w:pPr>
        <w:pStyle w:val="PTDocType"/>
        <w:spacing w:before="120" w:after="120"/>
        <w:rPr>
          <w:rFonts w:ascii="Segoe UI" w:hAnsi="Segoe UI" w:cs="Segoe UI"/>
          <w:b/>
          <w:sz w:val="20"/>
          <w:szCs w:val="20"/>
          <w:highlight w:val="lightGray"/>
        </w:rPr>
      </w:pPr>
      <w:r>
        <w:rPr>
          <w:rFonts w:ascii="Segoe UI" w:eastAsiaTheme="minorEastAsia" w:hAnsi="Segoe UI" w:cs="Segoe UI"/>
          <w:sz w:val="20"/>
          <w:szCs w:val="20"/>
        </w:rPr>
        <w:t xml:space="preserve">The onus is on you to understand and fulfil your legal obligations. Greyhound Racing </w:t>
      </w:r>
      <w:r>
        <w:rPr>
          <w:rFonts w:ascii="Segoe UI" w:eastAsiaTheme="minorEastAsia" w:hAnsi="Segoe UI" w:cs="Segoe UI"/>
          <w:sz w:val="20"/>
          <w:szCs w:val="20"/>
        </w:rPr>
        <w:t xml:space="preserve">Victoria </w:t>
      </w:r>
      <w:r w:rsidR="00CB1360">
        <w:rPr>
          <w:rFonts w:ascii="Segoe UI" w:eastAsiaTheme="minorEastAsia" w:hAnsi="Segoe UI" w:cs="Segoe UI"/>
          <w:sz w:val="20"/>
          <w:szCs w:val="20"/>
        </w:rPr>
        <w:t xml:space="preserve">are not responsible for the </w:t>
      </w:r>
      <w:r>
        <w:rPr>
          <w:rFonts w:ascii="Segoe UI" w:eastAsiaTheme="minorEastAsia" w:hAnsi="Segoe UI" w:cs="Segoe UI"/>
          <w:sz w:val="20"/>
          <w:szCs w:val="20"/>
        </w:rPr>
        <w:t>monitor</w:t>
      </w:r>
      <w:r w:rsidR="00CB1360">
        <w:rPr>
          <w:rFonts w:ascii="Segoe UI" w:eastAsiaTheme="minorEastAsia" w:hAnsi="Segoe UI" w:cs="Segoe UI"/>
          <w:sz w:val="20"/>
          <w:szCs w:val="20"/>
        </w:rPr>
        <w:t>ing of</w:t>
      </w:r>
      <w:r>
        <w:rPr>
          <w:rFonts w:ascii="Segoe UI" w:eastAsiaTheme="minorEastAsia" w:hAnsi="Segoe UI" w:cs="Segoe UI"/>
          <w:sz w:val="20"/>
          <w:szCs w:val="20"/>
        </w:rPr>
        <w:t xml:space="preserve"> compliance with ASIC regulations and any question in respect to those regulations should be directed to ASIC. </w:t>
      </w:r>
    </w:p>
    <w:p w14:paraId="486B5BC5" w14:textId="57B3DAFE" w:rsidR="008143AC" w:rsidRPr="008143AC" w:rsidRDefault="008143AC" w:rsidP="008143AC">
      <w:pPr>
        <w:pStyle w:val="PTDocType"/>
        <w:spacing w:before="120" w:after="120"/>
        <w:rPr>
          <w:rFonts w:ascii="Segoe UI" w:hAnsi="Segoe UI" w:cs="Segoe UI"/>
          <w:b/>
          <w:color w:val="C00000"/>
          <w:sz w:val="24"/>
          <w:szCs w:val="44"/>
        </w:rPr>
      </w:pPr>
      <w:bookmarkStart w:id="1" w:name="_Hlk523312122"/>
      <w:r w:rsidRPr="008143AC">
        <w:rPr>
          <w:rFonts w:ascii="Segoe UI" w:hAnsi="Segoe UI" w:cs="Segoe UI"/>
          <w:b/>
          <w:color w:val="C00000"/>
          <w:sz w:val="24"/>
          <w:szCs w:val="44"/>
        </w:rPr>
        <w:t>Who do I contact if I have more questions?</w:t>
      </w:r>
    </w:p>
    <w:p w14:paraId="67869FBE" w14:textId="6FDA379F" w:rsidR="00BA3CA0" w:rsidRPr="00446087" w:rsidRDefault="00BA3CA0" w:rsidP="00446087">
      <w:pPr>
        <w:rPr>
          <w:rFonts w:ascii="Segoe UI" w:eastAsiaTheme="minorEastAsia" w:hAnsi="Segoe UI" w:cs="Segoe UI"/>
        </w:rPr>
      </w:pPr>
      <w:bookmarkStart w:id="2" w:name="_Hlk529523935"/>
      <w:r w:rsidRPr="00446087">
        <w:rPr>
          <w:rFonts w:ascii="Segoe UI" w:eastAsiaTheme="minorEastAsia" w:hAnsi="Segoe UI" w:cs="Segoe UI"/>
        </w:rPr>
        <w:t>ASIC Customer Contact Centre: 1300 300 630</w:t>
      </w:r>
    </w:p>
    <w:p w14:paraId="0D709BF8" w14:textId="1A6B65B0" w:rsidR="006F6E0C" w:rsidRDefault="008143AC" w:rsidP="00446087">
      <w:pPr>
        <w:rPr>
          <w:rFonts w:ascii="Segoe UI" w:eastAsiaTheme="minorEastAsia" w:hAnsi="Segoe UI" w:cs="Segoe UI"/>
        </w:rPr>
      </w:pPr>
      <w:r w:rsidRPr="00446087">
        <w:rPr>
          <w:rFonts w:ascii="Segoe UI" w:eastAsiaTheme="minorEastAsia" w:hAnsi="Segoe UI" w:cs="Segoe UI"/>
        </w:rPr>
        <w:t xml:space="preserve">Further information is available on the ASIC website at </w:t>
      </w:r>
      <w:hyperlink r:id="rId13" w:history="1">
        <w:r w:rsidR="00BA3CA0" w:rsidRPr="00446087">
          <w:rPr>
            <w:rFonts w:eastAsiaTheme="minorEastAsia"/>
          </w:rPr>
          <w:t>http://www.asic.gov.au</w:t>
        </w:r>
      </w:hyperlink>
      <w:r w:rsidR="00BA3CA0" w:rsidRPr="00446087">
        <w:rPr>
          <w:rFonts w:ascii="Segoe UI" w:eastAsiaTheme="minorEastAsia" w:hAnsi="Segoe UI" w:cs="Segoe UI"/>
        </w:rPr>
        <w:t xml:space="preserve">. </w:t>
      </w:r>
    </w:p>
    <w:p w14:paraId="2A70CC3F" w14:textId="77777777" w:rsidR="006F6E0C" w:rsidRDefault="006F6E0C" w:rsidP="006F6E0C">
      <w:pPr>
        <w:rPr>
          <w:rFonts w:cs="Arial"/>
          <w:sz w:val="18"/>
          <w:szCs w:val="18"/>
        </w:rPr>
      </w:pPr>
    </w:p>
    <w:p w14:paraId="2CE108E5" w14:textId="2528D49A" w:rsidR="006F6E0C" w:rsidRPr="006F6E0C" w:rsidRDefault="006F6E0C" w:rsidP="006F6E0C">
      <w:pPr>
        <w:rPr>
          <w:rFonts w:cs="Arial"/>
          <w:sz w:val="18"/>
          <w:szCs w:val="18"/>
        </w:rPr>
      </w:pPr>
      <w:r w:rsidRPr="006F6E0C">
        <w:rPr>
          <w:rFonts w:cs="Arial"/>
          <w:sz w:val="18"/>
          <w:szCs w:val="18"/>
        </w:rPr>
        <w:t xml:space="preserve">Disclaimer: The content of this information sheet is provided for information purposes only. No claim is made as to the accuracy or authenticity of </w:t>
      </w:r>
      <w:proofErr w:type="spellStart"/>
      <w:r w:rsidRPr="006F6E0C">
        <w:rPr>
          <w:rFonts w:cs="Arial"/>
          <w:sz w:val="18"/>
          <w:szCs w:val="18"/>
        </w:rPr>
        <w:t>it’s</w:t>
      </w:r>
      <w:proofErr w:type="spellEnd"/>
      <w:r w:rsidRPr="006F6E0C">
        <w:rPr>
          <w:rFonts w:cs="Arial"/>
          <w:sz w:val="18"/>
          <w:szCs w:val="18"/>
        </w:rPr>
        <w:t xml:space="preserve"> content. GRV does not accept any liability to any person for the information (or the use of such information as legal advice) which is provided in this information sheet or incorporated into it by reference. The information is provided on the basis that all persons accessing it undertake responsibility for assessing the relevance and accuracy of its content and obtain expert independent legal advice if necessary. No responsibility is taken for any information or services that may appear on any linked or referred to locations.</w:t>
      </w:r>
    </w:p>
    <w:p w14:paraId="62AE5FB0" w14:textId="77777777" w:rsidR="006F6E0C" w:rsidRPr="00446087" w:rsidRDefault="006F6E0C" w:rsidP="00446087">
      <w:pPr>
        <w:rPr>
          <w:rFonts w:ascii="Segoe UI" w:eastAsiaTheme="minorEastAsia" w:hAnsi="Segoe UI" w:cs="Segoe UI"/>
        </w:rPr>
      </w:pPr>
    </w:p>
    <w:bookmarkEnd w:id="1"/>
    <w:bookmarkEnd w:id="2"/>
    <w:p w14:paraId="010C1AC3" w14:textId="77777777" w:rsidR="008143AC" w:rsidRPr="008143AC" w:rsidRDefault="008143AC" w:rsidP="000153B3">
      <w:pPr>
        <w:tabs>
          <w:tab w:val="clear" w:pos="1008"/>
        </w:tabs>
        <w:overflowPunct/>
        <w:autoSpaceDE/>
        <w:autoSpaceDN/>
        <w:adjustRightInd/>
        <w:spacing w:before="0" w:after="160" w:line="259" w:lineRule="auto"/>
        <w:textAlignment w:val="auto"/>
        <w:rPr>
          <w:rFonts w:ascii="Segoe UI" w:hAnsi="Segoe UI" w:cs="Segoe UI"/>
          <w:b/>
          <w:highlight w:val="lightGray"/>
          <w:lang w:eastAsia="en-AU"/>
        </w:rPr>
      </w:pPr>
    </w:p>
    <w:sectPr w:rsidR="008143AC" w:rsidRPr="008143AC" w:rsidSect="00486543">
      <w:type w:val="continuous"/>
      <w:pgSz w:w="11906" w:h="16838"/>
      <w:pgMar w:top="2269" w:right="1440" w:bottom="993"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8F4D" w14:textId="77777777" w:rsidR="00232FA0" w:rsidRDefault="00232FA0" w:rsidP="00240E76">
      <w:pPr>
        <w:spacing w:before="0" w:after="0"/>
      </w:pPr>
      <w:r>
        <w:separator/>
      </w:r>
    </w:p>
  </w:endnote>
  <w:endnote w:type="continuationSeparator" w:id="0">
    <w:p w14:paraId="08EEA0BE" w14:textId="77777777" w:rsidR="00232FA0" w:rsidRDefault="00232FA0" w:rsidP="00240E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E953" w14:textId="77777777" w:rsidR="00232FA0" w:rsidRDefault="00232FA0" w:rsidP="00240E76">
      <w:pPr>
        <w:spacing w:before="0" w:after="0"/>
      </w:pPr>
      <w:r>
        <w:separator/>
      </w:r>
    </w:p>
  </w:footnote>
  <w:footnote w:type="continuationSeparator" w:id="0">
    <w:p w14:paraId="469F082B" w14:textId="77777777" w:rsidR="00232FA0" w:rsidRDefault="00232FA0" w:rsidP="00240E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D164" w14:textId="77777777" w:rsidR="00A05D5E" w:rsidRDefault="00A05D5E">
    <w:pPr>
      <w:pStyle w:val="Header"/>
    </w:pPr>
    <w:r>
      <w:rPr>
        <w:noProof/>
        <w:lang w:val="en-US"/>
      </w:rPr>
      <w:drawing>
        <wp:anchor distT="0" distB="0" distL="114300" distR="114300" simplePos="0" relativeHeight="251658240" behindDoc="1" locked="0" layoutInCell="1" allowOverlap="1" wp14:anchorId="70CCC271" wp14:editId="7A4C4E6D">
          <wp:simplePos x="0" y="0"/>
          <wp:positionH relativeFrom="margin">
            <wp:align>left</wp:align>
          </wp:positionH>
          <wp:positionV relativeFrom="paragraph">
            <wp:posOffset>-130175</wp:posOffset>
          </wp:positionV>
          <wp:extent cx="1956435" cy="1099185"/>
          <wp:effectExtent l="0" t="0" r="5715" b="5715"/>
          <wp:wrapTight wrapText="bothSides">
            <wp:wrapPolygon edited="0">
              <wp:start x="0" y="0"/>
              <wp:lineTo x="0" y="21338"/>
              <wp:lineTo x="21453" y="21338"/>
              <wp:lineTo x="21453" y="0"/>
              <wp:lineTo x="0" y="0"/>
            </wp:wrapPolygon>
          </wp:wrapTight>
          <wp:docPr id="6" name="Picture 6" descr="Description: Description: Description: GRV Logo_WHITE 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RV Logo_WHITE B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0CC5"/>
    <w:multiLevelType w:val="hybridMultilevel"/>
    <w:tmpl w:val="04F0A3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591144"/>
    <w:multiLevelType w:val="hybridMultilevel"/>
    <w:tmpl w:val="E3E2F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A9248F"/>
    <w:multiLevelType w:val="hybridMultilevel"/>
    <w:tmpl w:val="715A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22F72"/>
    <w:multiLevelType w:val="hybridMultilevel"/>
    <w:tmpl w:val="B7B0667A"/>
    <w:lvl w:ilvl="0" w:tplc="0C090013">
      <w:start w:val="1"/>
      <w:numFmt w:val="upperRoman"/>
      <w:lvlText w:val="%1."/>
      <w:lvlJc w:val="right"/>
      <w:pPr>
        <w:ind w:left="1080" w:hanging="360"/>
      </w:pPr>
      <w:rPr>
        <w:rFonts w:hint="default"/>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A83EF1"/>
    <w:multiLevelType w:val="hybridMultilevel"/>
    <w:tmpl w:val="CB26036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F27E8A"/>
    <w:multiLevelType w:val="hybridMultilevel"/>
    <w:tmpl w:val="7520E228"/>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6FA7D2D"/>
    <w:multiLevelType w:val="hybridMultilevel"/>
    <w:tmpl w:val="0064506C"/>
    <w:lvl w:ilvl="0" w:tplc="0C090015">
      <w:start w:val="1"/>
      <w:numFmt w:val="upperLetter"/>
      <w:lvlText w:val="%1."/>
      <w:lvlJc w:val="left"/>
      <w:pPr>
        <w:ind w:left="961" w:hanging="360"/>
      </w:pPr>
    </w:lvl>
    <w:lvl w:ilvl="1" w:tplc="A8BA8FA6">
      <w:start w:val="1"/>
      <w:numFmt w:val="lowerLetter"/>
      <w:lvlText w:val="(%2)"/>
      <w:lvlJc w:val="left"/>
      <w:pPr>
        <w:ind w:left="1681" w:hanging="360"/>
      </w:pPr>
      <w:rPr>
        <w:rFonts w:hint="default"/>
      </w:r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7" w15:restartNumberingAfterBreak="0">
    <w:nsid w:val="2B1C0F33"/>
    <w:multiLevelType w:val="hybridMultilevel"/>
    <w:tmpl w:val="98AA5C3C"/>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8" w15:restartNumberingAfterBreak="0">
    <w:nsid w:val="2B2D07C5"/>
    <w:multiLevelType w:val="hybridMultilevel"/>
    <w:tmpl w:val="AC248678"/>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FA3DC3"/>
    <w:multiLevelType w:val="hybridMultilevel"/>
    <w:tmpl w:val="571E7B0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D9322D1"/>
    <w:multiLevelType w:val="hybridMultilevel"/>
    <w:tmpl w:val="E8CE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73D5C"/>
    <w:multiLevelType w:val="hybridMultilevel"/>
    <w:tmpl w:val="7B9E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767E4"/>
    <w:multiLevelType w:val="hybridMultilevel"/>
    <w:tmpl w:val="C2A2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17297"/>
    <w:multiLevelType w:val="hybridMultilevel"/>
    <w:tmpl w:val="9EC0D8CE"/>
    <w:lvl w:ilvl="0" w:tplc="0C090015">
      <w:start w:val="1"/>
      <w:numFmt w:val="upp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3834BC"/>
    <w:multiLevelType w:val="hybridMultilevel"/>
    <w:tmpl w:val="BB285C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42"/>
        </w:tabs>
        <w:ind w:left="842" w:hanging="360"/>
      </w:pPr>
      <w:rPr>
        <w:rFonts w:ascii="Courier New" w:hAnsi="Courier New" w:cs="Courier New" w:hint="default"/>
      </w:rPr>
    </w:lvl>
    <w:lvl w:ilvl="2" w:tplc="0C090005" w:tentative="1">
      <w:start w:val="1"/>
      <w:numFmt w:val="bullet"/>
      <w:lvlText w:val=""/>
      <w:lvlJc w:val="left"/>
      <w:pPr>
        <w:tabs>
          <w:tab w:val="num" w:pos="1562"/>
        </w:tabs>
        <w:ind w:left="1562" w:hanging="360"/>
      </w:pPr>
      <w:rPr>
        <w:rFonts w:ascii="Wingdings" w:hAnsi="Wingdings" w:hint="default"/>
      </w:rPr>
    </w:lvl>
    <w:lvl w:ilvl="3" w:tplc="0C090001" w:tentative="1">
      <w:start w:val="1"/>
      <w:numFmt w:val="bullet"/>
      <w:lvlText w:val=""/>
      <w:lvlJc w:val="left"/>
      <w:pPr>
        <w:tabs>
          <w:tab w:val="num" w:pos="2282"/>
        </w:tabs>
        <w:ind w:left="2282" w:hanging="360"/>
      </w:pPr>
      <w:rPr>
        <w:rFonts w:ascii="Symbol" w:hAnsi="Symbol" w:hint="default"/>
      </w:rPr>
    </w:lvl>
    <w:lvl w:ilvl="4" w:tplc="0C090003" w:tentative="1">
      <w:start w:val="1"/>
      <w:numFmt w:val="bullet"/>
      <w:lvlText w:val="o"/>
      <w:lvlJc w:val="left"/>
      <w:pPr>
        <w:tabs>
          <w:tab w:val="num" w:pos="3002"/>
        </w:tabs>
        <w:ind w:left="3002" w:hanging="360"/>
      </w:pPr>
      <w:rPr>
        <w:rFonts w:ascii="Courier New" w:hAnsi="Courier New" w:cs="Courier New" w:hint="default"/>
      </w:rPr>
    </w:lvl>
    <w:lvl w:ilvl="5" w:tplc="0C090005" w:tentative="1">
      <w:start w:val="1"/>
      <w:numFmt w:val="bullet"/>
      <w:lvlText w:val=""/>
      <w:lvlJc w:val="left"/>
      <w:pPr>
        <w:tabs>
          <w:tab w:val="num" w:pos="3722"/>
        </w:tabs>
        <w:ind w:left="3722" w:hanging="360"/>
      </w:pPr>
      <w:rPr>
        <w:rFonts w:ascii="Wingdings" w:hAnsi="Wingdings" w:hint="default"/>
      </w:rPr>
    </w:lvl>
    <w:lvl w:ilvl="6" w:tplc="0C090001" w:tentative="1">
      <w:start w:val="1"/>
      <w:numFmt w:val="bullet"/>
      <w:lvlText w:val=""/>
      <w:lvlJc w:val="left"/>
      <w:pPr>
        <w:tabs>
          <w:tab w:val="num" w:pos="4442"/>
        </w:tabs>
        <w:ind w:left="4442" w:hanging="360"/>
      </w:pPr>
      <w:rPr>
        <w:rFonts w:ascii="Symbol" w:hAnsi="Symbol" w:hint="default"/>
      </w:rPr>
    </w:lvl>
    <w:lvl w:ilvl="7" w:tplc="0C090003" w:tentative="1">
      <w:start w:val="1"/>
      <w:numFmt w:val="bullet"/>
      <w:lvlText w:val="o"/>
      <w:lvlJc w:val="left"/>
      <w:pPr>
        <w:tabs>
          <w:tab w:val="num" w:pos="5162"/>
        </w:tabs>
        <w:ind w:left="5162" w:hanging="360"/>
      </w:pPr>
      <w:rPr>
        <w:rFonts w:ascii="Courier New" w:hAnsi="Courier New" w:cs="Courier New" w:hint="default"/>
      </w:rPr>
    </w:lvl>
    <w:lvl w:ilvl="8" w:tplc="0C090005" w:tentative="1">
      <w:start w:val="1"/>
      <w:numFmt w:val="bullet"/>
      <w:lvlText w:val=""/>
      <w:lvlJc w:val="left"/>
      <w:pPr>
        <w:tabs>
          <w:tab w:val="num" w:pos="5882"/>
        </w:tabs>
        <w:ind w:left="5882" w:hanging="360"/>
      </w:pPr>
      <w:rPr>
        <w:rFonts w:ascii="Wingdings" w:hAnsi="Wingdings" w:hint="default"/>
      </w:rPr>
    </w:lvl>
  </w:abstractNum>
  <w:abstractNum w:abstractNumId="15" w15:restartNumberingAfterBreak="0">
    <w:nsid w:val="3696516A"/>
    <w:multiLevelType w:val="hybridMultilevel"/>
    <w:tmpl w:val="9AE4C090"/>
    <w:lvl w:ilvl="0" w:tplc="1D8A839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A4627F"/>
    <w:multiLevelType w:val="hybridMultilevel"/>
    <w:tmpl w:val="EA5665F0"/>
    <w:lvl w:ilvl="0" w:tplc="0C09000F">
      <w:start w:val="1"/>
      <w:numFmt w:val="decimal"/>
      <w:lvlText w:val="%1."/>
      <w:lvlJc w:val="left"/>
      <w:pPr>
        <w:ind w:left="360" w:hanging="360"/>
      </w:pPr>
    </w:lvl>
    <w:lvl w:ilvl="1" w:tplc="0C09001B">
      <w:start w:val="1"/>
      <w:numFmt w:val="lowerRoman"/>
      <w:lvlText w:val="%2."/>
      <w:lvlJc w:val="right"/>
      <w:pPr>
        <w:ind w:left="1080" w:hanging="360"/>
      </w:pPr>
      <w:rPr>
        <w:rFonts w:hint="default"/>
      </w:r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3C7D8D"/>
    <w:multiLevelType w:val="hybridMultilevel"/>
    <w:tmpl w:val="E2709C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0E71A2"/>
    <w:multiLevelType w:val="hybridMultilevel"/>
    <w:tmpl w:val="2B1E6A4E"/>
    <w:lvl w:ilvl="0" w:tplc="0C09000F">
      <w:start w:val="1"/>
      <w:numFmt w:val="decimal"/>
      <w:lvlText w:val="%1."/>
      <w:lvlJc w:val="left"/>
      <w:pPr>
        <w:ind w:left="360" w:hanging="360"/>
      </w:pPr>
    </w:lvl>
    <w:lvl w:ilvl="1" w:tplc="0C09001B">
      <w:start w:val="1"/>
      <w:numFmt w:val="lowerRoman"/>
      <w:lvlText w:val="%2."/>
      <w:lvlJc w:val="right"/>
      <w:pPr>
        <w:ind w:left="1080" w:hanging="360"/>
      </w:pPr>
      <w:rPr>
        <w:rFonts w:hint="default"/>
      </w:r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EE3036"/>
    <w:multiLevelType w:val="hybridMultilevel"/>
    <w:tmpl w:val="81923A00"/>
    <w:lvl w:ilvl="0" w:tplc="895C1880">
      <w:start w:val="1"/>
      <w:numFmt w:val="lowerLetter"/>
      <w:lvlText w:val="(%1)"/>
      <w:lvlJc w:val="left"/>
      <w:pPr>
        <w:ind w:left="1080" w:hanging="360"/>
      </w:pPr>
      <w:rPr>
        <w:rFonts w:hint="default"/>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DF0DD9"/>
    <w:multiLevelType w:val="hybridMultilevel"/>
    <w:tmpl w:val="58E23EB0"/>
    <w:lvl w:ilvl="0" w:tplc="895C18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06A74"/>
    <w:multiLevelType w:val="hybridMultilevel"/>
    <w:tmpl w:val="62CC807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22B24DC"/>
    <w:multiLevelType w:val="hybridMultilevel"/>
    <w:tmpl w:val="6A885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004F4"/>
    <w:multiLevelType w:val="hybridMultilevel"/>
    <w:tmpl w:val="4B36A8EA"/>
    <w:lvl w:ilvl="0" w:tplc="BD9244A2">
      <w:start w:val="1"/>
      <w:numFmt w:val="upp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BB40CA"/>
    <w:multiLevelType w:val="hybridMultilevel"/>
    <w:tmpl w:val="0644C4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E53820"/>
    <w:multiLevelType w:val="hybridMultilevel"/>
    <w:tmpl w:val="D780C930"/>
    <w:lvl w:ilvl="0" w:tplc="0C09000F">
      <w:start w:val="1"/>
      <w:numFmt w:val="decimal"/>
      <w:lvlText w:val="%1."/>
      <w:lvlJc w:val="left"/>
      <w:pPr>
        <w:ind w:left="360" w:hanging="360"/>
      </w:pPr>
    </w:lvl>
    <w:lvl w:ilvl="1" w:tplc="0C09001B">
      <w:start w:val="1"/>
      <w:numFmt w:val="lowerRoman"/>
      <w:lvlText w:val="%2."/>
      <w:lvlJc w:val="right"/>
      <w:pPr>
        <w:ind w:left="1080" w:hanging="360"/>
      </w:pPr>
      <w:rPr>
        <w:rFonts w:hint="default"/>
      </w:r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F1A588E"/>
    <w:multiLevelType w:val="hybridMultilevel"/>
    <w:tmpl w:val="24D0C8FC"/>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31081B"/>
    <w:multiLevelType w:val="hybridMultilevel"/>
    <w:tmpl w:val="66902C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454C08"/>
    <w:multiLevelType w:val="hybridMultilevel"/>
    <w:tmpl w:val="75443E9A"/>
    <w:lvl w:ilvl="0" w:tplc="06AC3F66">
      <w:start w:val="1"/>
      <w:numFmt w:val="decimal"/>
      <w:lvlText w:val="D%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90056"/>
    <w:multiLevelType w:val="hybridMultilevel"/>
    <w:tmpl w:val="1314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4949B7"/>
    <w:multiLevelType w:val="hybridMultilevel"/>
    <w:tmpl w:val="67E4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13BC"/>
    <w:multiLevelType w:val="hybridMultilevel"/>
    <w:tmpl w:val="9DE4B68A"/>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82677F"/>
    <w:multiLevelType w:val="hybridMultilevel"/>
    <w:tmpl w:val="62CC807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BB68B9"/>
    <w:multiLevelType w:val="hybridMultilevel"/>
    <w:tmpl w:val="225ED41A"/>
    <w:lvl w:ilvl="0" w:tplc="60D416C8">
      <w:start w:val="1"/>
      <w:numFmt w:val="decimal"/>
      <w:lvlText w:val="%1."/>
      <w:lvlJc w:val="left"/>
      <w:pPr>
        <w:ind w:left="360" w:hanging="360"/>
      </w:pPr>
      <w:rPr>
        <w:rFonts w:hint="default"/>
        <w:b w:val="0"/>
      </w:rPr>
    </w:lvl>
    <w:lvl w:ilvl="1" w:tplc="ED30D870">
      <w:start w:val="1"/>
      <w:numFmt w:val="lowerLetter"/>
      <w:lvlText w:val="%2."/>
      <w:lvlJc w:val="left"/>
      <w:pPr>
        <w:ind w:left="786"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84C0960"/>
    <w:multiLevelType w:val="hybridMultilevel"/>
    <w:tmpl w:val="D2185B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CA2CD5"/>
    <w:multiLevelType w:val="hybridMultilevel"/>
    <w:tmpl w:val="0AACBE02"/>
    <w:lvl w:ilvl="0" w:tplc="6E204B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DB1CD7"/>
    <w:multiLevelType w:val="hybridMultilevel"/>
    <w:tmpl w:val="214EF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2E3811"/>
    <w:multiLevelType w:val="hybridMultilevel"/>
    <w:tmpl w:val="43EABE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34158A4"/>
    <w:multiLevelType w:val="multilevel"/>
    <w:tmpl w:val="98B8642E"/>
    <w:lvl w:ilvl="0">
      <w:start w:val="1"/>
      <w:numFmt w:val="bullet"/>
      <w:pStyle w:val="ADBullet1"/>
      <w:lvlText w:val=""/>
      <w:lvlJc w:val="left"/>
      <w:pPr>
        <w:ind w:left="357" w:hanging="357"/>
      </w:pPr>
      <w:rPr>
        <w:rFonts w:ascii="Wingdings" w:hAnsi="Wingdings" w:cs="Wingdings" w:hint="default"/>
        <w:color w:val="C00000"/>
      </w:rPr>
    </w:lvl>
    <w:lvl w:ilvl="1">
      <w:start w:val="1"/>
      <w:numFmt w:val="bullet"/>
      <w:pStyle w:val="ADBullet2"/>
      <w:lvlText w:val=""/>
      <w:lvlJc w:val="left"/>
      <w:pPr>
        <w:ind w:left="714" w:hanging="357"/>
      </w:pPr>
      <w:rPr>
        <w:rFonts w:ascii="Symbol" w:hAnsi="Symbol" w:hint="default"/>
      </w:rPr>
    </w:lvl>
    <w:lvl w:ilvl="2">
      <w:start w:val="1"/>
      <w:numFmt w:val="bullet"/>
      <w:lvlText w:val="-"/>
      <w:lvlJc w:val="left"/>
      <w:pPr>
        <w:ind w:left="1071" w:hanging="357"/>
      </w:pPr>
      <w:rPr>
        <w:rFonts w:ascii="Arial" w:hAnsi="Arial" w:cs="Arial" w:hint="default"/>
        <w:color w:val="70AD47" w:themeColor="accent6"/>
      </w:rPr>
    </w:lvl>
    <w:lvl w:ilvl="3">
      <w:start w:val="1"/>
      <w:numFmt w:val="bullet"/>
      <w:lvlText w:val=""/>
      <w:lvlJc w:val="left"/>
      <w:pPr>
        <w:ind w:left="1428" w:hanging="356"/>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5F32FF9"/>
    <w:multiLevelType w:val="hybridMultilevel"/>
    <w:tmpl w:val="7D5230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6079E7"/>
    <w:multiLevelType w:val="hybridMultilevel"/>
    <w:tmpl w:val="AC3E7768"/>
    <w:lvl w:ilvl="0" w:tplc="0C09001B">
      <w:start w:val="1"/>
      <w:numFmt w:val="lowerRoman"/>
      <w:lvlText w:val="%1."/>
      <w:lvlJc w:val="right"/>
      <w:pPr>
        <w:ind w:left="1080" w:hanging="360"/>
      </w:pPr>
      <w:rPr>
        <w:rFonts w:hint="default"/>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7827CBE"/>
    <w:multiLevelType w:val="hybridMultilevel"/>
    <w:tmpl w:val="CBC4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1976A0"/>
    <w:multiLevelType w:val="hybridMultilevel"/>
    <w:tmpl w:val="78E2D2E0"/>
    <w:lvl w:ilvl="0" w:tplc="0C09001B">
      <w:start w:val="1"/>
      <w:numFmt w:val="lowerRoman"/>
      <w:lvlText w:val="%1."/>
      <w:lvlJc w:val="righ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9"/>
  </w:num>
  <w:num w:numId="3">
    <w:abstractNumId w:val="39"/>
  </w:num>
  <w:num w:numId="4">
    <w:abstractNumId w:val="22"/>
  </w:num>
  <w:num w:numId="5">
    <w:abstractNumId w:val="31"/>
  </w:num>
  <w:num w:numId="6">
    <w:abstractNumId w:val="26"/>
  </w:num>
  <w:num w:numId="7">
    <w:abstractNumId w:val="16"/>
  </w:num>
  <w:num w:numId="8">
    <w:abstractNumId w:val="5"/>
  </w:num>
  <w:num w:numId="9">
    <w:abstractNumId w:val="18"/>
  </w:num>
  <w:num w:numId="10">
    <w:abstractNumId w:val="25"/>
  </w:num>
  <w:num w:numId="11">
    <w:abstractNumId w:val="35"/>
  </w:num>
  <w:num w:numId="12">
    <w:abstractNumId w:val="20"/>
  </w:num>
  <w:num w:numId="13">
    <w:abstractNumId w:val="19"/>
  </w:num>
  <w:num w:numId="14">
    <w:abstractNumId w:val="40"/>
  </w:num>
  <w:num w:numId="15">
    <w:abstractNumId w:val="3"/>
  </w:num>
  <w:num w:numId="16">
    <w:abstractNumId w:val="34"/>
  </w:num>
  <w:num w:numId="17">
    <w:abstractNumId w:val="8"/>
  </w:num>
  <w:num w:numId="18">
    <w:abstractNumId w:val="36"/>
  </w:num>
  <w:num w:numId="19">
    <w:abstractNumId w:val="32"/>
  </w:num>
  <w:num w:numId="20">
    <w:abstractNumId w:val="13"/>
  </w:num>
  <w:num w:numId="21">
    <w:abstractNumId w:val="42"/>
  </w:num>
  <w:num w:numId="22">
    <w:abstractNumId w:val="21"/>
  </w:num>
  <w:num w:numId="23">
    <w:abstractNumId w:val="37"/>
  </w:num>
  <w:num w:numId="24">
    <w:abstractNumId w:val="27"/>
  </w:num>
  <w:num w:numId="25">
    <w:abstractNumId w:val="4"/>
  </w:num>
  <w:num w:numId="26">
    <w:abstractNumId w:val="11"/>
  </w:num>
  <w:num w:numId="27">
    <w:abstractNumId w:val="12"/>
  </w:num>
  <w:num w:numId="28">
    <w:abstractNumId w:val="1"/>
  </w:num>
  <w:num w:numId="29">
    <w:abstractNumId w:val="17"/>
  </w:num>
  <w:num w:numId="30">
    <w:abstractNumId w:val="6"/>
  </w:num>
  <w:num w:numId="31">
    <w:abstractNumId w:val="7"/>
  </w:num>
  <w:num w:numId="32">
    <w:abstractNumId w:val="28"/>
  </w:num>
  <w:num w:numId="33">
    <w:abstractNumId w:val="0"/>
  </w:num>
  <w:num w:numId="34">
    <w:abstractNumId w:val="10"/>
  </w:num>
  <w:num w:numId="35">
    <w:abstractNumId w:val="2"/>
  </w:num>
  <w:num w:numId="36">
    <w:abstractNumId w:val="23"/>
  </w:num>
  <w:num w:numId="37">
    <w:abstractNumId w:val="38"/>
  </w:num>
  <w:num w:numId="38">
    <w:abstractNumId w:val="30"/>
  </w:num>
  <w:num w:numId="39">
    <w:abstractNumId w:val="24"/>
  </w:num>
  <w:num w:numId="40">
    <w:abstractNumId w:val="33"/>
  </w:num>
  <w:num w:numId="41">
    <w:abstractNumId w:val="29"/>
  </w:num>
  <w:num w:numId="42">
    <w:abstractNumId w:val="1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E5"/>
    <w:rsid w:val="00002F74"/>
    <w:rsid w:val="000153B3"/>
    <w:rsid w:val="00021C60"/>
    <w:rsid w:val="00024AA7"/>
    <w:rsid w:val="00027FBB"/>
    <w:rsid w:val="0003350B"/>
    <w:rsid w:val="000414B8"/>
    <w:rsid w:val="000521B4"/>
    <w:rsid w:val="00075CAF"/>
    <w:rsid w:val="00077A13"/>
    <w:rsid w:val="000A0720"/>
    <w:rsid w:val="000A551D"/>
    <w:rsid w:val="000B201A"/>
    <w:rsid w:val="000D2A6D"/>
    <w:rsid w:val="00104A6C"/>
    <w:rsid w:val="001160C8"/>
    <w:rsid w:val="001326FF"/>
    <w:rsid w:val="00141282"/>
    <w:rsid w:val="00147DC2"/>
    <w:rsid w:val="001639F3"/>
    <w:rsid w:val="00195B10"/>
    <w:rsid w:val="001B59DD"/>
    <w:rsid w:val="001C2CB2"/>
    <w:rsid w:val="001C53B3"/>
    <w:rsid w:val="001E7423"/>
    <w:rsid w:val="002149DD"/>
    <w:rsid w:val="00227B23"/>
    <w:rsid w:val="00232FA0"/>
    <w:rsid w:val="0023311E"/>
    <w:rsid w:val="00240E76"/>
    <w:rsid w:val="00253C97"/>
    <w:rsid w:val="00272BED"/>
    <w:rsid w:val="00284023"/>
    <w:rsid w:val="002A1549"/>
    <w:rsid w:val="002C0533"/>
    <w:rsid w:val="002C15A5"/>
    <w:rsid w:val="002D4357"/>
    <w:rsid w:val="002D4B87"/>
    <w:rsid w:val="002E7143"/>
    <w:rsid w:val="002F0154"/>
    <w:rsid w:val="00300443"/>
    <w:rsid w:val="00301775"/>
    <w:rsid w:val="003118F0"/>
    <w:rsid w:val="00315166"/>
    <w:rsid w:val="00320449"/>
    <w:rsid w:val="00330155"/>
    <w:rsid w:val="0034561F"/>
    <w:rsid w:val="0035617D"/>
    <w:rsid w:val="00372428"/>
    <w:rsid w:val="00375F26"/>
    <w:rsid w:val="00394CD9"/>
    <w:rsid w:val="003C775F"/>
    <w:rsid w:val="003E3BAA"/>
    <w:rsid w:val="00401914"/>
    <w:rsid w:val="00402485"/>
    <w:rsid w:val="004151FD"/>
    <w:rsid w:val="004302AF"/>
    <w:rsid w:val="00442B04"/>
    <w:rsid w:val="00446087"/>
    <w:rsid w:val="004462D1"/>
    <w:rsid w:val="00450DCE"/>
    <w:rsid w:val="00486543"/>
    <w:rsid w:val="00493728"/>
    <w:rsid w:val="004955C8"/>
    <w:rsid w:val="0051457B"/>
    <w:rsid w:val="00526806"/>
    <w:rsid w:val="005371E0"/>
    <w:rsid w:val="00557B56"/>
    <w:rsid w:val="00577AC4"/>
    <w:rsid w:val="005A04F3"/>
    <w:rsid w:val="005A7A52"/>
    <w:rsid w:val="005D1A91"/>
    <w:rsid w:val="005D2603"/>
    <w:rsid w:val="005D3997"/>
    <w:rsid w:val="005D4C1D"/>
    <w:rsid w:val="005E22CF"/>
    <w:rsid w:val="00604F2E"/>
    <w:rsid w:val="006159DB"/>
    <w:rsid w:val="00642F3A"/>
    <w:rsid w:val="0065155A"/>
    <w:rsid w:val="00673565"/>
    <w:rsid w:val="00695BCB"/>
    <w:rsid w:val="00697436"/>
    <w:rsid w:val="006A5EE5"/>
    <w:rsid w:val="006D7D6D"/>
    <w:rsid w:val="006E2DF5"/>
    <w:rsid w:val="006F6E0C"/>
    <w:rsid w:val="0074527A"/>
    <w:rsid w:val="007733CC"/>
    <w:rsid w:val="00796857"/>
    <w:rsid w:val="007B3B3D"/>
    <w:rsid w:val="008143AC"/>
    <w:rsid w:val="00823D81"/>
    <w:rsid w:val="00870E64"/>
    <w:rsid w:val="00880C84"/>
    <w:rsid w:val="00885121"/>
    <w:rsid w:val="008910D7"/>
    <w:rsid w:val="00891938"/>
    <w:rsid w:val="008D474C"/>
    <w:rsid w:val="008D6AB4"/>
    <w:rsid w:val="008F2AD7"/>
    <w:rsid w:val="00930429"/>
    <w:rsid w:val="00951A54"/>
    <w:rsid w:val="009A15AC"/>
    <w:rsid w:val="009C553F"/>
    <w:rsid w:val="009E29E2"/>
    <w:rsid w:val="009E74F1"/>
    <w:rsid w:val="00A05D5E"/>
    <w:rsid w:val="00A475C5"/>
    <w:rsid w:val="00AD139E"/>
    <w:rsid w:val="00AD4AD3"/>
    <w:rsid w:val="00AE1E6A"/>
    <w:rsid w:val="00B05EE6"/>
    <w:rsid w:val="00B25144"/>
    <w:rsid w:val="00B41D2A"/>
    <w:rsid w:val="00B8280B"/>
    <w:rsid w:val="00B85E40"/>
    <w:rsid w:val="00BA06EB"/>
    <w:rsid w:val="00BA38E4"/>
    <w:rsid w:val="00BA3CA0"/>
    <w:rsid w:val="00BA5573"/>
    <w:rsid w:val="00BB095E"/>
    <w:rsid w:val="00BB0FE5"/>
    <w:rsid w:val="00BD2655"/>
    <w:rsid w:val="00BF3DE7"/>
    <w:rsid w:val="00C56E4B"/>
    <w:rsid w:val="00C74CFE"/>
    <w:rsid w:val="00CB1360"/>
    <w:rsid w:val="00CB6324"/>
    <w:rsid w:val="00CC14F6"/>
    <w:rsid w:val="00CD6E7B"/>
    <w:rsid w:val="00CF1DB5"/>
    <w:rsid w:val="00D026B9"/>
    <w:rsid w:val="00DC53C9"/>
    <w:rsid w:val="00DD185A"/>
    <w:rsid w:val="00DF1CDF"/>
    <w:rsid w:val="00DF7D9C"/>
    <w:rsid w:val="00E00B6D"/>
    <w:rsid w:val="00E079E0"/>
    <w:rsid w:val="00E31FCA"/>
    <w:rsid w:val="00E60B91"/>
    <w:rsid w:val="00EB2127"/>
    <w:rsid w:val="00ED0105"/>
    <w:rsid w:val="00F24769"/>
    <w:rsid w:val="00F35473"/>
    <w:rsid w:val="00F56ED3"/>
    <w:rsid w:val="00F670B1"/>
    <w:rsid w:val="00F8161B"/>
    <w:rsid w:val="00F9642C"/>
    <w:rsid w:val="00FB7DAF"/>
    <w:rsid w:val="00FE1E39"/>
    <w:rsid w:val="00FF57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96F710"/>
  <w15:docId w15:val="{264E31A8-41ED-413A-BC10-9B52CD29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E5"/>
    <w:pPr>
      <w:tabs>
        <w:tab w:val="left" w:pos="1008"/>
      </w:tabs>
      <w:overflowPunct w:val="0"/>
      <w:autoSpaceDE w:val="0"/>
      <w:autoSpaceDN w:val="0"/>
      <w:adjustRightInd w:val="0"/>
      <w:spacing w:before="120" w:after="6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9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A5E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A5EE5"/>
    <w:pPr>
      <w:keepNext w:val="0"/>
      <w:tabs>
        <w:tab w:val="clear" w:pos="1008"/>
        <w:tab w:val="left" w:pos="1080"/>
      </w:tabs>
      <w:spacing w:before="120" w:after="120"/>
      <w:outlineLvl w:val="4"/>
    </w:pPr>
    <w:rPr>
      <w:rFonts w:ascii="Arial Bold" w:eastAsia="Times New Roman" w:hAnsi="Arial Bold" w:cs="Times New Roman"/>
      <w:i w:val="0"/>
      <w:iCs w:val="0"/>
      <w:color w:val="auto"/>
      <w:kern w:val="28"/>
      <w:sz w:val="24"/>
    </w:rPr>
  </w:style>
  <w:style w:type="paragraph" w:styleId="Heading9">
    <w:name w:val="heading 9"/>
    <w:basedOn w:val="Normal"/>
    <w:next w:val="Normal"/>
    <w:link w:val="Heading9Char"/>
    <w:qFormat/>
    <w:rsid w:val="006A5EE5"/>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A5EE5"/>
    <w:rPr>
      <w:rFonts w:ascii="Arial Bold" w:eastAsia="Times New Roman" w:hAnsi="Arial Bold" w:cs="Times New Roman"/>
      <w:kern w:val="28"/>
      <w:sz w:val="24"/>
      <w:szCs w:val="20"/>
    </w:rPr>
  </w:style>
  <w:style w:type="character" w:customStyle="1" w:styleId="Heading9Char">
    <w:name w:val="Heading 9 Char"/>
    <w:basedOn w:val="DefaultParagraphFont"/>
    <w:link w:val="Heading9"/>
    <w:rsid w:val="006A5EE5"/>
    <w:rPr>
      <w:rFonts w:ascii="Arial" w:eastAsia="Times New Roman" w:hAnsi="Arial" w:cs="Times New Roman"/>
      <w:b/>
      <w:i/>
      <w:sz w:val="20"/>
      <w:szCs w:val="20"/>
    </w:rPr>
  </w:style>
  <w:style w:type="character" w:styleId="Hyperlink">
    <w:name w:val="Hyperlink"/>
    <w:rsid w:val="006A5EE5"/>
    <w:rPr>
      <w:rFonts w:ascii="Arial" w:hAnsi="Arial"/>
      <w:color w:val="0000FF"/>
      <w:sz w:val="20"/>
      <w:u w:val="single"/>
    </w:rPr>
  </w:style>
  <w:style w:type="paragraph" w:customStyle="1" w:styleId="PTNormalResponse">
    <w:name w:val="PT Normal Response"/>
    <w:basedOn w:val="Normal"/>
    <w:rsid w:val="006A5EE5"/>
    <w:pPr>
      <w:tabs>
        <w:tab w:val="clear" w:pos="1008"/>
      </w:tabs>
      <w:overflowPunct/>
      <w:autoSpaceDE/>
      <w:autoSpaceDN/>
      <w:adjustRightInd/>
      <w:textAlignment w:val="auto"/>
    </w:pPr>
  </w:style>
  <w:style w:type="paragraph" w:customStyle="1" w:styleId="PTDocType">
    <w:name w:val="PT Doc Type"/>
    <w:rsid w:val="006A5EE5"/>
    <w:pPr>
      <w:spacing w:before="2160" w:after="1080" w:line="240" w:lineRule="auto"/>
    </w:pPr>
    <w:rPr>
      <w:rFonts w:ascii="Arial" w:eastAsia="Times New Roman" w:hAnsi="Arial" w:cs="Arial"/>
      <w:sz w:val="52"/>
      <w:szCs w:val="24"/>
      <w:lang w:eastAsia="en-AU"/>
    </w:rPr>
  </w:style>
  <w:style w:type="character" w:customStyle="1" w:styleId="Heading4Char">
    <w:name w:val="Heading 4 Char"/>
    <w:basedOn w:val="DefaultParagraphFont"/>
    <w:link w:val="Heading4"/>
    <w:uiPriority w:val="9"/>
    <w:semiHidden/>
    <w:rsid w:val="006A5EE5"/>
    <w:rPr>
      <w:rFonts w:asciiTheme="majorHAnsi" w:eastAsiaTheme="majorEastAsia" w:hAnsiTheme="majorHAnsi" w:cstheme="majorBidi"/>
      <w:i/>
      <w:iCs/>
      <w:color w:val="2F5496" w:themeColor="accent1" w:themeShade="BF"/>
      <w:sz w:val="20"/>
      <w:szCs w:val="20"/>
    </w:rPr>
  </w:style>
  <w:style w:type="character" w:customStyle="1" w:styleId="Mention1">
    <w:name w:val="Mention1"/>
    <w:basedOn w:val="DefaultParagraphFont"/>
    <w:uiPriority w:val="99"/>
    <w:semiHidden/>
    <w:unhideWhenUsed/>
    <w:rsid w:val="006A5EE5"/>
    <w:rPr>
      <w:color w:val="2B579A"/>
      <w:shd w:val="clear" w:color="auto" w:fill="E6E6E6"/>
    </w:rPr>
  </w:style>
  <w:style w:type="paragraph" w:styleId="ListParagraph">
    <w:name w:val="List Paragraph"/>
    <w:basedOn w:val="Normal"/>
    <w:uiPriority w:val="34"/>
    <w:qFormat/>
    <w:rsid w:val="004462D1"/>
    <w:pPr>
      <w:ind w:left="720"/>
      <w:contextualSpacing/>
    </w:pPr>
  </w:style>
  <w:style w:type="paragraph" w:styleId="Header">
    <w:name w:val="header"/>
    <w:basedOn w:val="Normal"/>
    <w:link w:val="HeaderChar"/>
    <w:uiPriority w:val="99"/>
    <w:unhideWhenUsed/>
    <w:rsid w:val="00240E76"/>
    <w:pPr>
      <w:tabs>
        <w:tab w:val="clear" w:pos="1008"/>
        <w:tab w:val="center" w:pos="4513"/>
        <w:tab w:val="right" w:pos="9026"/>
      </w:tabs>
      <w:spacing w:before="0" w:after="0"/>
    </w:pPr>
  </w:style>
  <w:style w:type="character" w:customStyle="1" w:styleId="HeaderChar">
    <w:name w:val="Header Char"/>
    <w:basedOn w:val="DefaultParagraphFont"/>
    <w:link w:val="Header"/>
    <w:uiPriority w:val="99"/>
    <w:rsid w:val="00240E76"/>
    <w:rPr>
      <w:rFonts w:ascii="Arial" w:eastAsia="Times New Roman" w:hAnsi="Arial" w:cs="Times New Roman"/>
      <w:sz w:val="20"/>
      <w:szCs w:val="20"/>
    </w:rPr>
  </w:style>
  <w:style w:type="paragraph" w:styleId="Footer">
    <w:name w:val="footer"/>
    <w:basedOn w:val="Normal"/>
    <w:link w:val="FooterChar"/>
    <w:uiPriority w:val="99"/>
    <w:unhideWhenUsed/>
    <w:rsid w:val="00240E76"/>
    <w:pPr>
      <w:tabs>
        <w:tab w:val="clear" w:pos="1008"/>
        <w:tab w:val="center" w:pos="4513"/>
        <w:tab w:val="right" w:pos="9026"/>
      </w:tabs>
      <w:spacing w:before="0" w:after="0"/>
    </w:pPr>
  </w:style>
  <w:style w:type="character" w:customStyle="1" w:styleId="FooterChar">
    <w:name w:val="Footer Char"/>
    <w:basedOn w:val="DefaultParagraphFont"/>
    <w:link w:val="Footer"/>
    <w:uiPriority w:val="99"/>
    <w:rsid w:val="00240E7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335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0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9642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9642C"/>
    <w:pPr>
      <w:spacing w:before="0" w:after="0"/>
    </w:pPr>
  </w:style>
  <w:style w:type="character" w:customStyle="1" w:styleId="FootnoteTextChar">
    <w:name w:val="Footnote Text Char"/>
    <w:basedOn w:val="DefaultParagraphFont"/>
    <w:link w:val="FootnoteText"/>
    <w:uiPriority w:val="99"/>
    <w:semiHidden/>
    <w:rsid w:val="00F9642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9642C"/>
    <w:rPr>
      <w:vertAlign w:val="superscript"/>
    </w:rPr>
  </w:style>
  <w:style w:type="paragraph" w:customStyle="1" w:styleId="Default">
    <w:name w:val="Default"/>
    <w:rsid w:val="006D7D6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Heading1"/>
    <w:next w:val="Normal"/>
    <w:link w:val="Heading0Char"/>
    <w:rsid w:val="00FF57D8"/>
    <w:pPr>
      <w:tabs>
        <w:tab w:val="clear" w:pos="1008"/>
        <w:tab w:val="left" w:pos="1080"/>
      </w:tabs>
      <w:spacing w:before="120" w:after="120"/>
    </w:pPr>
    <w:rPr>
      <w:rFonts w:ascii="Arial Bold" w:eastAsia="Times New Roman" w:hAnsi="Arial Bold" w:cs="Times New Roman"/>
      <w:b/>
      <w:caps/>
      <w:kern w:val="28"/>
      <w:szCs w:val="20"/>
    </w:rPr>
  </w:style>
  <w:style w:type="character" w:customStyle="1" w:styleId="Heading0Char">
    <w:name w:val="Heading 0 Char"/>
    <w:basedOn w:val="Heading1Char"/>
    <w:link w:val="Heading0"/>
    <w:rsid w:val="00FF57D8"/>
    <w:rPr>
      <w:rFonts w:ascii="Arial Bold" w:eastAsia="Times New Roman" w:hAnsi="Arial Bold" w:cs="Times New Roman"/>
      <w:b/>
      <w:caps/>
      <w:color w:val="2F5496" w:themeColor="accent1" w:themeShade="BF"/>
      <w:kern w:val="28"/>
      <w:sz w:val="32"/>
      <w:szCs w:val="20"/>
    </w:rPr>
  </w:style>
  <w:style w:type="paragraph" w:customStyle="1" w:styleId="ptnormalresponse0">
    <w:name w:val="ptnormalresponse0"/>
    <w:basedOn w:val="Normal"/>
    <w:rsid w:val="00FF57D8"/>
    <w:pPr>
      <w:tabs>
        <w:tab w:val="clear" w:pos="1008"/>
      </w:tabs>
      <w:overflowPunct/>
      <w:autoSpaceDE/>
      <w:autoSpaceDN/>
      <w:adjustRightInd/>
      <w:textAlignment w:val="auto"/>
    </w:pPr>
    <w:rPr>
      <w:rFonts w:cs="Arial"/>
      <w:lang w:eastAsia="en-AU"/>
    </w:rPr>
  </w:style>
  <w:style w:type="paragraph" w:customStyle="1" w:styleId="ADBodyText">
    <w:name w:val="AD Body Text"/>
    <w:qFormat/>
    <w:rsid w:val="000A551D"/>
    <w:pPr>
      <w:spacing w:before="240" w:after="240" w:line="260" w:lineRule="atLeast"/>
    </w:pPr>
    <w:rPr>
      <w:rFonts w:ascii="Segoe UI" w:eastAsia="MS Mincho" w:hAnsi="Segoe UI" w:cstheme="minorHAnsi"/>
      <w:sz w:val="20"/>
      <w:szCs w:val="24"/>
      <w:lang w:eastAsia="ja-JP"/>
    </w:rPr>
  </w:style>
  <w:style w:type="paragraph" w:customStyle="1" w:styleId="ADBullet1">
    <w:name w:val="AD Bullet 1"/>
    <w:basedOn w:val="ADBodyText"/>
    <w:qFormat/>
    <w:rsid w:val="000A551D"/>
    <w:pPr>
      <w:numPr>
        <w:numId w:val="37"/>
      </w:numPr>
      <w:spacing w:after="120" w:line="240" w:lineRule="atLeast"/>
    </w:pPr>
  </w:style>
  <w:style w:type="paragraph" w:customStyle="1" w:styleId="ADBullet2">
    <w:name w:val="AD Bullet 2"/>
    <w:basedOn w:val="ADBullet1"/>
    <w:qFormat/>
    <w:rsid w:val="000A551D"/>
    <w:pPr>
      <w:numPr>
        <w:ilvl w:val="1"/>
      </w:numPr>
      <w:spacing w:before="120"/>
    </w:pPr>
  </w:style>
  <w:style w:type="character" w:customStyle="1" w:styleId="UnresolvedMention1">
    <w:name w:val="Unresolved Mention1"/>
    <w:basedOn w:val="DefaultParagraphFont"/>
    <w:uiPriority w:val="99"/>
    <w:semiHidden/>
    <w:unhideWhenUsed/>
    <w:rsid w:val="00BA3CA0"/>
    <w:rPr>
      <w:color w:val="808080"/>
      <w:shd w:val="clear" w:color="auto" w:fill="E6E6E6"/>
    </w:rPr>
  </w:style>
  <w:style w:type="character" w:styleId="CommentReference">
    <w:name w:val="annotation reference"/>
    <w:basedOn w:val="DefaultParagraphFont"/>
    <w:uiPriority w:val="99"/>
    <w:semiHidden/>
    <w:unhideWhenUsed/>
    <w:rsid w:val="00A05D5E"/>
    <w:rPr>
      <w:sz w:val="18"/>
      <w:szCs w:val="18"/>
    </w:rPr>
  </w:style>
  <w:style w:type="paragraph" w:styleId="CommentText">
    <w:name w:val="annotation text"/>
    <w:basedOn w:val="Normal"/>
    <w:link w:val="CommentTextChar"/>
    <w:uiPriority w:val="99"/>
    <w:semiHidden/>
    <w:unhideWhenUsed/>
    <w:rsid w:val="00A05D5E"/>
    <w:rPr>
      <w:sz w:val="24"/>
      <w:szCs w:val="24"/>
    </w:rPr>
  </w:style>
  <w:style w:type="character" w:customStyle="1" w:styleId="CommentTextChar">
    <w:name w:val="Comment Text Char"/>
    <w:basedOn w:val="DefaultParagraphFont"/>
    <w:link w:val="CommentText"/>
    <w:uiPriority w:val="99"/>
    <w:semiHidden/>
    <w:rsid w:val="00A05D5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A05D5E"/>
    <w:rPr>
      <w:b/>
      <w:bCs/>
      <w:sz w:val="20"/>
      <w:szCs w:val="20"/>
    </w:rPr>
  </w:style>
  <w:style w:type="character" w:customStyle="1" w:styleId="CommentSubjectChar">
    <w:name w:val="Comment Subject Char"/>
    <w:basedOn w:val="CommentTextChar"/>
    <w:link w:val="CommentSubject"/>
    <w:uiPriority w:val="99"/>
    <w:semiHidden/>
    <w:rsid w:val="00A05D5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0476">
      <w:bodyDiv w:val="1"/>
      <w:marLeft w:val="0"/>
      <w:marRight w:val="0"/>
      <w:marTop w:val="0"/>
      <w:marBottom w:val="0"/>
      <w:divBdr>
        <w:top w:val="none" w:sz="0" w:space="0" w:color="auto"/>
        <w:left w:val="none" w:sz="0" w:space="0" w:color="auto"/>
        <w:bottom w:val="none" w:sz="0" w:space="0" w:color="auto"/>
        <w:right w:val="none" w:sz="0" w:space="0" w:color="auto"/>
      </w:divBdr>
    </w:div>
    <w:div w:id="750275684">
      <w:bodyDiv w:val="1"/>
      <w:marLeft w:val="0"/>
      <w:marRight w:val="0"/>
      <w:marTop w:val="0"/>
      <w:marBottom w:val="0"/>
      <w:divBdr>
        <w:top w:val="none" w:sz="0" w:space="0" w:color="auto"/>
        <w:left w:val="none" w:sz="0" w:space="0" w:color="auto"/>
        <w:bottom w:val="none" w:sz="0" w:space="0" w:color="auto"/>
        <w:right w:val="none" w:sz="0" w:space="0" w:color="auto"/>
      </w:divBdr>
    </w:div>
    <w:div w:id="979186273">
      <w:bodyDiv w:val="1"/>
      <w:marLeft w:val="0"/>
      <w:marRight w:val="0"/>
      <w:marTop w:val="0"/>
      <w:marBottom w:val="0"/>
      <w:divBdr>
        <w:top w:val="none" w:sz="0" w:space="0" w:color="auto"/>
        <w:left w:val="none" w:sz="0" w:space="0" w:color="auto"/>
        <w:bottom w:val="none" w:sz="0" w:space="0" w:color="auto"/>
        <w:right w:val="none" w:sz="0" w:space="0" w:color="auto"/>
      </w:divBdr>
    </w:div>
    <w:div w:id="17211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c.gov.au/regulatory-resources/forms/forms-folder/fs01-application-for-afs-lic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c.gov.au/for-finance-professionals/afs-licensees/applying-for-and-managing-an-afs-lic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wnload.asic.gov.au/media/2948604/5103_v2.pdf" TargetMode="External"/><Relationship Id="rId4" Type="http://schemas.openxmlformats.org/officeDocument/2006/relationships/settings" Target="settings.xml"/><Relationship Id="rId9" Type="http://schemas.openxmlformats.org/officeDocument/2006/relationships/hyperlink" Target="https://download.asic.gov.au/media/1181833/5100_201407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3E84-041D-4267-B4F5-6D1F5A3A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Iwanyk</dc:creator>
  <cp:keywords/>
  <dc:description/>
  <cp:lastModifiedBy>Renn Barker</cp:lastModifiedBy>
  <cp:revision>5</cp:revision>
  <cp:lastPrinted>2018-11-12T22:36:00Z</cp:lastPrinted>
  <dcterms:created xsi:type="dcterms:W3CDTF">2018-11-12T22:42:00Z</dcterms:created>
  <dcterms:modified xsi:type="dcterms:W3CDTF">2018-11-14T00:41:00Z</dcterms:modified>
</cp:coreProperties>
</file>